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before="340" w:line="579" w:lineRule="auto"/>
        <w:jc w:val="center"/>
        <w:outlineLvl w:val="0"/>
        <w:rPr>
          <w:b/>
          <w:color w:val="auto"/>
          <w:kern w:val="44"/>
          <w:sz w:val="44"/>
          <w:szCs w:val="44"/>
        </w:rPr>
      </w:pPr>
      <w:bookmarkStart w:id="0" w:name="_Toc8750"/>
      <w:bookmarkStart w:id="1" w:name="_Toc24132"/>
      <w:bookmarkStart w:id="2" w:name="_Toc27877"/>
      <w:bookmarkStart w:id="3" w:name="_Toc6816"/>
      <w:r>
        <w:rPr>
          <w:rFonts w:hint="eastAsia" w:eastAsia="黑体"/>
          <w:b/>
          <w:color w:val="auto"/>
          <w:kern w:val="44"/>
          <w:sz w:val="44"/>
          <w:szCs w:val="44"/>
        </w:rPr>
        <w:t>建筑工程技术专业人才培养方案</w:t>
      </w:r>
      <w:bookmarkEnd w:id="0"/>
      <w:bookmarkEnd w:id="1"/>
      <w:bookmarkEnd w:id="2"/>
      <w:bookmarkEnd w:id="3"/>
    </w:p>
    <w:p>
      <w:pPr>
        <w:jc w:val="center"/>
        <w:rPr>
          <w:rFonts w:ascii="黑体" w:hAnsi="宋体" w:eastAsia="黑体"/>
          <w:color w:val="auto"/>
          <w:sz w:val="28"/>
          <w:szCs w:val="28"/>
        </w:rPr>
      </w:pP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一、专业名称及代码</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建筑工程技术（440301）</w:t>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二、入学要求</w:t>
      </w:r>
    </w:p>
    <w:p>
      <w:pPr>
        <w:snapToGrid w:val="0"/>
        <w:spacing w:line="440" w:lineRule="exact"/>
        <w:ind w:firstLine="480" w:firstLineChars="200"/>
        <w:rPr>
          <w:rFonts w:ascii="宋体" w:hAnsi="宋体" w:eastAsia="宋体"/>
          <w:color w:val="auto"/>
          <w:sz w:val="24"/>
        </w:rPr>
      </w:pPr>
      <w:r>
        <w:rPr>
          <w:rFonts w:hint="eastAsia" w:ascii="宋体" w:hAnsi="宋体" w:eastAsia="宋体"/>
          <w:color w:val="auto"/>
          <w:sz w:val="24"/>
        </w:rPr>
        <w:t>高中阶段教育毕业生或具有同等学力者</w:t>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三、基本修业年限</w:t>
      </w:r>
    </w:p>
    <w:p>
      <w:pPr>
        <w:snapToGrid w:val="0"/>
        <w:spacing w:line="440" w:lineRule="exact"/>
        <w:ind w:firstLine="480" w:firstLineChars="200"/>
        <w:rPr>
          <w:rFonts w:ascii="宋体" w:hAnsi="宋体" w:eastAsia="宋体"/>
          <w:color w:val="auto"/>
          <w:sz w:val="24"/>
        </w:rPr>
      </w:pPr>
      <w:r>
        <w:rPr>
          <w:rFonts w:hint="eastAsia" w:ascii="宋体" w:hAnsi="宋体" w:eastAsia="宋体"/>
          <w:color w:val="auto"/>
          <w:sz w:val="24"/>
        </w:rPr>
        <w:t>三年</w:t>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四、职业面向</w:t>
      </w:r>
    </w:p>
    <w:tbl>
      <w:tblPr>
        <w:tblStyle w:val="13"/>
        <w:tblpPr w:leftFromText="180" w:rightFromText="180" w:vertAnchor="text" w:horzAnchor="margin" w:tblpXSpec="center" w:tblpY="67"/>
        <w:tblW w:w="92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276"/>
        <w:gridCol w:w="1140"/>
        <w:gridCol w:w="1630"/>
        <w:gridCol w:w="1596"/>
        <w:gridCol w:w="23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blHeader/>
        </w:trPr>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所属专业大类（代码）</w:t>
            </w: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所属专业类（代码）</w:t>
            </w:r>
          </w:p>
        </w:tc>
        <w:tc>
          <w:tcPr>
            <w:tcW w:w="11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对应行业</w:t>
            </w:r>
          </w:p>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（代码）</w:t>
            </w:r>
          </w:p>
        </w:tc>
        <w:tc>
          <w:tcPr>
            <w:tcW w:w="163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主要职业类别</w:t>
            </w:r>
          </w:p>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（代码）</w:t>
            </w:r>
          </w:p>
        </w:tc>
        <w:tc>
          <w:tcPr>
            <w:tcW w:w="15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主要岗位类别（或技术领域）</w:t>
            </w:r>
          </w:p>
        </w:tc>
        <w:tc>
          <w:tcPr>
            <w:tcW w:w="234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ascii="宋体" w:hAnsi="宋体" w:eastAsia="宋体" w:cs="Tahoma"/>
                <w:b/>
                <w:color w:val="auto"/>
                <w:kern w:val="0"/>
                <w:szCs w:val="21"/>
              </w:rPr>
            </w:pPr>
            <w:r>
              <w:rPr>
                <w:rFonts w:hint="eastAsia" w:ascii="宋体" w:hAnsi="宋体" w:eastAsia="宋体" w:cs="Tahoma"/>
                <w:b/>
                <w:color w:val="auto"/>
                <w:kern w:val="0"/>
                <w:szCs w:val="21"/>
              </w:rPr>
              <w:t>职业技能等级证书或行业企业标准和证书举例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trPr>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土木建筑（44）</w:t>
            </w:r>
          </w:p>
        </w:tc>
        <w:tc>
          <w:tcPr>
            <w:tcW w:w="127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土建施工类</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（4403）</w:t>
            </w:r>
          </w:p>
        </w:tc>
        <w:tc>
          <w:tcPr>
            <w:tcW w:w="114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土木工程建筑业（48）</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房屋建筑业（47）</w:t>
            </w:r>
          </w:p>
        </w:tc>
        <w:tc>
          <w:tcPr>
            <w:tcW w:w="1630"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土木建筑工程技术人员（2-02-21-03）</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建筑信息模型</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技术员（4-04-05-04）</w:t>
            </w:r>
          </w:p>
        </w:tc>
        <w:tc>
          <w:tcPr>
            <w:tcW w:w="1596"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施工员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质量员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安全员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资料员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材料员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color w:val="auto"/>
                <w:sz w:val="21"/>
                <w:szCs w:val="21"/>
                <w:lang w:eastAsia="zh-CN"/>
              </w:rPr>
            </w:pPr>
            <w:r>
              <w:rPr>
                <w:color w:val="auto"/>
                <w:sz w:val="21"/>
                <w:szCs w:val="21"/>
                <w:lang w:eastAsia="zh-CN"/>
              </w:rPr>
              <w:t>建筑信息</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模型技术员</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p>
        </w:tc>
        <w:tc>
          <w:tcPr>
            <w:tcW w:w="2345" w:type="dxa"/>
            <w:tcBorders>
              <w:top w:val="single" w:color="000000" w:sz="4" w:space="0"/>
              <w:left w:val="single" w:color="000000" w:sz="4" w:space="0"/>
              <w:bottom w:val="single" w:color="000000" w:sz="4" w:space="0"/>
              <w:right w:val="single" w:color="000000"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施工员证</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质量员证</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安全员证</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资料员证</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材料员证等岗位证书</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建造师证书</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建筑工程识图职业技能等级证书</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（发证单位广州中望龙腾软件股份有限公司）</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装配式建筑构件制作与安装技能等级证书</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（发证单位廊坊市中科建筑产业化创新研究中心）</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color w:val="auto"/>
                <w:sz w:val="21"/>
                <w:szCs w:val="21"/>
                <w:lang w:eastAsia="zh-CN"/>
              </w:rPr>
            </w:pPr>
            <w:r>
              <w:rPr>
                <w:color w:val="auto"/>
                <w:sz w:val="21"/>
                <w:szCs w:val="21"/>
                <w:lang w:eastAsia="zh-CN"/>
              </w:rPr>
              <w:t>BIM等级证书等</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jc w:val="center"/>
              <w:textAlignment w:val="auto"/>
              <w:rPr>
                <w:rFonts w:hint="default"/>
                <w:color w:val="auto"/>
                <w:sz w:val="21"/>
                <w:szCs w:val="21"/>
                <w:lang w:eastAsia="zh-CN"/>
              </w:rPr>
            </w:pPr>
            <w:r>
              <w:rPr>
                <w:color w:val="auto"/>
                <w:sz w:val="21"/>
                <w:szCs w:val="21"/>
                <w:lang w:eastAsia="zh-CN"/>
              </w:rPr>
              <w:t>技能证书</w:t>
            </w:r>
          </w:p>
        </w:tc>
      </w:tr>
    </w:tbl>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五、培养目标与培养规格</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（一）培养目标</w:t>
      </w:r>
    </w:p>
    <w:p>
      <w:pPr>
        <w:snapToGrid w:val="0"/>
        <w:spacing w:line="440" w:lineRule="exact"/>
        <w:ind w:firstLine="480" w:firstLineChars="200"/>
        <w:rPr>
          <w:rFonts w:ascii="宋体" w:hAnsi="宋体" w:eastAsia="宋体"/>
          <w:color w:val="auto"/>
          <w:sz w:val="24"/>
        </w:rPr>
      </w:pPr>
      <w:r>
        <w:rPr>
          <w:rFonts w:hint="eastAsia" w:ascii="宋体" w:hAnsi="宋体" w:eastAsia="宋体" w:cs="宋体"/>
          <w:color w:val="auto"/>
          <w:sz w:val="24"/>
        </w:rPr>
        <w:t>本专业立足区域经济发展对人才的需求，对接建筑产业，依托建设行业，与建筑施工、工程项目管理、工程监理、房地产开发、工程设计等企业合作，培养理想信念坚定，德、智、体、美、劳全面发展，具备传统建筑和装配式建筑领域专业知识与技能和良好文化素养与职业道德，能够在建筑工程职业领域从事测量放线、安全管理、质量管理、工程预决算、施工组织管理等工作岗位的高素质技术技能型人才</w:t>
      </w:r>
      <w:r>
        <w:rPr>
          <w:rFonts w:hint="eastAsia" w:ascii="宋体" w:hAnsi="宋体" w:eastAsia="宋体"/>
          <w:color w:val="auto"/>
          <w:sz w:val="24"/>
        </w:rPr>
        <w:t>。</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就业岗位群：</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初始岗位群—施工员</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衍生岗位群—安全员、质量员、资料员、材料员、造价员</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发展岗位群—项目技术负责人、项目负责人（建造师）、造价工程师</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（二）培养规格</w:t>
      </w:r>
    </w:p>
    <w:tbl>
      <w:tblPr>
        <w:tblStyle w:val="13"/>
        <w:tblW w:w="9359" w:type="dxa"/>
        <w:jc w:val="center"/>
        <w:tblLayout w:type="fixed"/>
        <w:tblCellMar>
          <w:top w:w="0" w:type="dxa"/>
          <w:left w:w="108" w:type="dxa"/>
          <w:bottom w:w="0" w:type="dxa"/>
          <w:right w:w="108" w:type="dxa"/>
        </w:tblCellMar>
      </w:tblPr>
      <w:tblGrid>
        <w:gridCol w:w="494"/>
        <w:gridCol w:w="556"/>
        <w:gridCol w:w="426"/>
        <w:gridCol w:w="7883"/>
      </w:tblGrid>
      <w:tr>
        <w:tblPrEx>
          <w:tblCellMar>
            <w:top w:w="0" w:type="dxa"/>
            <w:left w:w="108" w:type="dxa"/>
            <w:bottom w:w="0" w:type="dxa"/>
            <w:right w:w="108" w:type="dxa"/>
          </w:tblCellMar>
        </w:tblPrEx>
        <w:trPr>
          <w:trHeight w:val="375" w:hRule="atLeast"/>
          <w:jc w:val="center"/>
        </w:trPr>
        <w:tc>
          <w:tcPr>
            <w:tcW w:w="1476"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素质要求</w:t>
            </w:r>
          </w:p>
        </w:tc>
        <w:tc>
          <w:tcPr>
            <w:tcW w:w="78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pStyle w:val="27"/>
              <w:tabs>
                <w:tab w:val="left" w:pos="910"/>
              </w:tabs>
              <w:spacing w:line="240" w:lineRule="auto"/>
              <w:ind w:firstLine="0"/>
              <w:rPr>
                <w:rFonts w:hint="default"/>
                <w:color w:val="auto"/>
                <w:sz w:val="21"/>
                <w:szCs w:val="21"/>
                <w:lang w:eastAsia="zh-CN"/>
              </w:rPr>
            </w:pPr>
            <w:r>
              <w:rPr>
                <w:color w:val="auto"/>
                <w:sz w:val="21"/>
                <w:szCs w:val="21"/>
                <w:lang w:eastAsia="zh-CN"/>
              </w:rPr>
              <w:t>（</w:t>
            </w:r>
            <w:r>
              <w:rPr>
                <w:color w:val="auto"/>
                <w:sz w:val="21"/>
                <w:szCs w:val="21"/>
                <w:lang w:val="en-US" w:eastAsia="zh-CN"/>
              </w:rPr>
              <w:t>1</w:t>
            </w:r>
            <w:r>
              <w:rPr>
                <w:color w:val="auto"/>
                <w:sz w:val="21"/>
                <w:szCs w:val="21"/>
                <w:lang w:eastAsia="zh-CN"/>
              </w:rPr>
              <w:t>）具有深厚的爱国情感和中华民族自豪感，坚定拥护中国共产党领导和我国社会主义制度，在习近平新时代中国特色社会主义思想指引下，践行社会主义核心价值观；</w:t>
            </w:r>
          </w:p>
          <w:p>
            <w:pPr>
              <w:pStyle w:val="27"/>
              <w:tabs>
                <w:tab w:val="left" w:pos="910"/>
              </w:tabs>
              <w:spacing w:line="240" w:lineRule="auto"/>
              <w:ind w:firstLine="0"/>
              <w:rPr>
                <w:rFonts w:hint="default"/>
                <w:color w:val="auto"/>
                <w:sz w:val="21"/>
                <w:szCs w:val="21"/>
                <w:lang w:eastAsia="zh-CN"/>
              </w:rPr>
            </w:pPr>
            <w:r>
              <w:rPr>
                <w:color w:val="auto"/>
                <w:sz w:val="21"/>
                <w:szCs w:val="21"/>
                <w:lang w:val="zh-CN" w:eastAsia="zh-CN"/>
              </w:rPr>
              <w:t>（</w:t>
            </w:r>
            <w:r>
              <w:rPr>
                <w:color w:val="auto"/>
                <w:sz w:val="21"/>
                <w:szCs w:val="21"/>
                <w:lang w:val="en-US" w:eastAsia="zh-CN"/>
              </w:rPr>
              <w:t>2）</w:t>
            </w:r>
            <w:r>
              <w:rPr>
                <w:color w:val="auto"/>
                <w:sz w:val="21"/>
                <w:szCs w:val="21"/>
                <w:lang w:val="zh-CN" w:eastAsia="zh-CN"/>
              </w:rPr>
              <w:t>具备崇</w:t>
            </w:r>
            <w:r>
              <w:rPr>
                <w:color w:val="auto"/>
                <w:sz w:val="21"/>
                <w:szCs w:val="21"/>
                <w:lang w:eastAsia="zh-CN"/>
              </w:rPr>
              <w:t>尚宪法、遵法守纪、崇德向善、诚实守信、尊重生命、热爱劳动的意识，严格履行道德准则和行为规范，具有社会责任感和社会参与意识；</w:t>
            </w:r>
          </w:p>
          <w:p>
            <w:pPr>
              <w:pStyle w:val="27"/>
              <w:tabs>
                <w:tab w:val="left" w:pos="910"/>
              </w:tabs>
              <w:spacing w:line="240" w:lineRule="auto"/>
              <w:ind w:firstLine="0"/>
              <w:rPr>
                <w:rFonts w:hint="default"/>
                <w:color w:val="auto"/>
                <w:sz w:val="21"/>
                <w:szCs w:val="21"/>
                <w:lang w:eastAsia="zh-CN"/>
              </w:rPr>
            </w:pPr>
            <w:r>
              <w:rPr>
                <w:color w:val="auto"/>
                <w:sz w:val="21"/>
                <w:szCs w:val="21"/>
                <w:lang w:eastAsia="zh-CN"/>
              </w:rPr>
              <w:t>（</w:t>
            </w:r>
            <w:r>
              <w:rPr>
                <w:color w:val="auto"/>
                <w:sz w:val="21"/>
                <w:szCs w:val="21"/>
                <w:lang w:val="en-US" w:eastAsia="zh-CN"/>
              </w:rPr>
              <w:t>3</w:t>
            </w:r>
            <w:r>
              <w:rPr>
                <w:color w:val="auto"/>
                <w:sz w:val="21"/>
                <w:szCs w:val="21"/>
                <w:lang w:eastAsia="zh-CN"/>
              </w:rPr>
              <w:t>）具备强烈的质量意识、环保意识和安全意识，具备信息素养、工匠精神和创新思维；</w:t>
            </w:r>
          </w:p>
          <w:p>
            <w:pPr>
              <w:pStyle w:val="27"/>
              <w:tabs>
                <w:tab w:val="left" w:pos="910"/>
              </w:tabs>
              <w:spacing w:line="240" w:lineRule="auto"/>
              <w:ind w:firstLine="0"/>
              <w:rPr>
                <w:rFonts w:hint="default"/>
                <w:color w:val="auto"/>
                <w:sz w:val="21"/>
                <w:szCs w:val="21"/>
                <w:lang w:eastAsia="zh-CN"/>
              </w:rPr>
            </w:pPr>
            <w:r>
              <w:rPr>
                <w:color w:val="auto"/>
                <w:sz w:val="21"/>
                <w:szCs w:val="21"/>
                <w:lang w:val="zh-CN" w:eastAsia="zh-CN"/>
              </w:rPr>
              <w:t>（</w:t>
            </w:r>
            <w:r>
              <w:rPr>
                <w:color w:val="auto"/>
                <w:sz w:val="21"/>
                <w:szCs w:val="21"/>
                <w:lang w:val="en-US" w:eastAsia="zh-CN"/>
              </w:rPr>
              <w:t>4</w:t>
            </w:r>
            <w:r>
              <w:rPr>
                <w:color w:val="auto"/>
                <w:sz w:val="21"/>
                <w:szCs w:val="21"/>
                <w:lang w:val="zh-CN" w:eastAsia="zh-CN"/>
              </w:rPr>
              <w:t>）具备勇</w:t>
            </w:r>
            <w:r>
              <w:rPr>
                <w:color w:val="auto"/>
                <w:sz w:val="21"/>
                <w:szCs w:val="21"/>
                <w:lang w:eastAsia="zh-CN"/>
              </w:rPr>
              <w:t>于奋斗、乐观向上的精神，具有自我管理能力、职业生涯规划的意识，具备较强的集体意识和团队合作精神；</w:t>
            </w:r>
          </w:p>
          <w:p>
            <w:pPr>
              <w:pStyle w:val="27"/>
              <w:tabs>
                <w:tab w:val="left" w:pos="910"/>
              </w:tabs>
              <w:spacing w:line="240" w:lineRule="auto"/>
              <w:ind w:firstLine="0"/>
              <w:rPr>
                <w:rFonts w:hint="default"/>
                <w:b/>
                <w:color w:val="auto"/>
                <w:kern w:val="0"/>
                <w:szCs w:val="21"/>
              </w:rPr>
            </w:pPr>
            <w:r>
              <w:rPr>
                <w:color w:val="auto"/>
                <w:sz w:val="21"/>
                <w:szCs w:val="21"/>
                <w:lang w:eastAsia="zh-CN"/>
              </w:rPr>
              <w:t>（</w:t>
            </w:r>
            <w:r>
              <w:rPr>
                <w:color w:val="auto"/>
                <w:sz w:val="21"/>
                <w:szCs w:val="21"/>
                <w:lang w:val="en-US" w:eastAsia="zh-CN"/>
              </w:rPr>
              <w:t>5</w:t>
            </w:r>
            <w:r>
              <w:rPr>
                <w:color w:val="auto"/>
                <w:sz w:val="21"/>
                <w:szCs w:val="21"/>
                <w:lang w:eastAsia="zh-CN"/>
              </w:rPr>
              <w:t>）具有健康的体魄、心理和健全的人格，掌握基本运动知识和1~2项运动技能，养成良好的健身与卫生习惯以及良好的行为习惯。</w:t>
            </w:r>
          </w:p>
        </w:tc>
      </w:tr>
      <w:tr>
        <w:tblPrEx>
          <w:tblCellMar>
            <w:top w:w="0" w:type="dxa"/>
            <w:left w:w="108" w:type="dxa"/>
            <w:bottom w:w="0" w:type="dxa"/>
            <w:right w:w="108" w:type="dxa"/>
          </w:tblCellMar>
        </w:tblPrEx>
        <w:trPr>
          <w:trHeight w:val="375" w:hRule="atLeast"/>
          <w:jc w:val="center"/>
        </w:trPr>
        <w:tc>
          <w:tcPr>
            <w:tcW w:w="14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7883" w:type="dxa"/>
            <w:vMerge w:val="continue"/>
            <w:tcBorders>
              <w:top w:val="nil"/>
              <w:left w:val="single" w:color="auto" w:sz="4" w:space="0"/>
              <w:bottom w:val="single" w:color="auto" w:sz="4" w:space="0"/>
              <w:right w:val="single" w:color="auto" w:sz="4" w:space="0"/>
              <w:tl2br w:val="nil"/>
              <w:tr2bl w:val="nil"/>
            </w:tcBorders>
            <w:vAlign w:val="center"/>
          </w:tcPr>
          <w:p>
            <w:pPr>
              <w:widowControl/>
              <w:rPr>
                <w:rFonts w:ascii="宋体" w:hAnsi="宋体" w:eastAsia="宋体" w:cs="宋体"/>
                <w:b/>
                <w:color w:val="auto"/>
                <w:kern w:val="0"/>
                <w:szCs w:val="21"/>
              </w:rPr>
            </w:pPr>
          </w:p>
        </w:tc>
      </w:tr>
      <w:tr>
        <w:tblPrEx>
          <w:tblCellMar>
            <w:top w:w="0" w:type="dxa"/>
            <w:left w:w="108" w:type="dxa"/>
            <w:bottom w:w="0" w:type="dxa"/>
            <w:right w:w="108" w:type="dxa"/>
          </w:tblCellMar>
        </w:tblPrEx>
        <w:trPr>
          <w:trHeight w:val="375" w:hRule="atLeast"/>
          <w:jc w:val="center"/>
        </w:trPr>
        <w:tc>
          <w:tcPr>
            <w:tcW w:w="14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7883" w:type="dxa"/>
            <w:vMerge w:val="continue"/>
            <w:tcBorders>
              <w:top w:val="nil"/>
              <w:left w:val="single" w:color="auto" w:sz="4" w:space="0"/>
              <w:bottom w:val="single" w:color="auto" w:sz="4" w:space="0"/>
              <w:right w:val="single" w:color="auto" w:sz="4" w:space="0"/>
              <w:tl2br w:val="nil"/>
              <w:tr2bl w:val="nil"/>
            </w:tcBorders>
            <w:vAlign w:val="center"/>
          </w:tcPr>
          <w:p>
            <w:pPr>
              <w:widowControl/>
              <w:rPr>
                <w:rFonts w:ascii="宋体" w:hAnsi="宋体" w:eastAsia="宋体" w:cs="宋体"/>
                <w:b/>
                <w:color w:val="auto"/>
                <w:kern w:val="0"/>
                <w:szCs w:val="21"/>
              </w:rPr>
            </w:pPr>
          </w:p>
        </w:tc>
      </w:tr>
      <w:tr>
        <w:tblPrEx>
          <w:tblCellMar>
            <w:top w:w="0" w:type="dxa"/>
            <w:left w:w="108" w:type="dxa"/>
            <w:bottom w:w="0" w:type="dxa"/>
            <w:right w:w="108" w:type="dxa"/>
          </w:tblCellMar>
        </w:tblPrEx>
        <w:trPr>
          <w:trHeight w:val="2596" w:hRule="atLeast"/>
          <w:jc w:val="center"/>
        </w:trPr>
        <w:tc>
          <w:tcPr>
            <w:tcW w:w="1476"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7883" w:type="dxa"/>
            <w:vMerge w:val="continue"/>
            <w:tcBorders>
              <w:top w:val="nil"/>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r>
      <w:tr>
        <w:tblPrEx>
          <w:tblCellMar>
            <w:top w:w="0" w:type="dxa"/>
            <w:left w:w="108" w:type="dxa"/>
            <w:bottom w:w="0" w:type="dxa"/>
            <w:right w:w="108" w:type="dxa"/>
          </w:tblCellMar>
        </w:tblPrEx>
        <w:trPr>
          <w:trHeight w:val="2192" w:hRule="atLeast"/>
          <w:jc w:val="center"/>
        </w:trPr>
        <w:tc>
          <w:tcPr>
            <w:tcW w:w="494" w:type="dxa"/>
            <w:vMerge w:val="restart"/>
            <w:tcBorders>
              <w:top w:val="single" w:color="auto" w:sz="4" w:space="0"/>
              <w:left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知</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识</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能</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力</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要</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求</w:t>
            </w:r>
          </w:p>
        </w:tc>
        <w:tc>
          <w:tcPr>
            <w:tcW w:w="55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szCs w:val="21"/>
              </w:rPr>
            </w:pPr>
            <w:r>
              <w:rPr>
                <w:rFonts w:hint="eastAsia" w:ascii="宋体" w:hAnsi="宋体" w:eastAsia="宋体" w:cs="宋体"/>
                <w:color w:val="auto"/>
                <w:kern w:val="0"/>
                <w:szCs w:val="21"/>
              </w:rPr>
              <w:t>混凝土方向</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知</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识</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要</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求</w:t>
            </w:r>
          </w:p>
        </w:tc>
        <w:tc>
          <w:tcPr>
            <w:tcW w:w="7883" w:type="dxa"/>
            <w:tcBorders>
              <w:top w:val="single" w:color="auto" w:sz="4" w:space="0"/>
              <w:left w:val="single" w:color="auto" w:sz="4" w:space="0"/>
              <w:bottom w:val="single" w:color="auto" w:sz="4" w:space="0"/>
              <w:right w:val="single" w:color="auto"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（1）了解房屋工程建筑设计方法及结构计算原理；</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（2）熟悉静力学基本原理及工程应用；熟悉常见建筑材料的基本性能、工程应用及检测检验知识；熟悉常用建筑专业软件的使用；熟悉房屋建筑成本控制及计价方法；</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kern w:val="0"/>
                <w:szCs w:val="21"/>
              </w:rPr>
            </w:pPr>
            <w:r>
              <w:rPr>
                <w:color w:val="auto"/>
                <w:sz w:val="21"/>
                <w:szCs w:val="21"/>
                <w:lang w:eastAsia="zh-CN"/>
              </w:rPr>
              <w:t>（3）掌握房屋建筑的基本构造及施工图纸的识读；掌握房屋建筑工程施工的基本测量方法、常规施工技术、质量验收规范及安全管理规范；掌握房屋建筑工程施工组织原理。</w:t>
            </w:r>
          </w:p>
        </w:tc>
      </w:tr>
      <w:tr>
        <w:tblPrEx>
          <w:tblCellMar>
            <w:top w:w="0" w:type="dxa"/>
            <w:left w:w="108" w:type="dxa"/>
            <w:bottom w:w="0" w:type="dxa"/>
            <w:right w:w="108" w:type="dxa"/>
          </w:tblCellMar>
        </w:tblPrEx>
        <w:trPr>
          <w:trHeight w:val="1828" w:hRule="atLeast"/>
          <w:jc w:val="center"/>
        </w:trPr>
        <w:tc>
          <w:tcPr>
            <w:tcW w:w="494" w:type="dxa"/>
            <w:vMerge w:val="continue"/>
            <w:tcBorders>
              <w:left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55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426" w:type="dxa"/>
            <w:tcBorders>
              <w:top w:val="nil"/>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能</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力</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要</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求</w:t>
            </w:r>
          </w:p>
        </w:tc>
        <w:tc>
          <w:tcPr>
            <w:tcW w:w="7883" w:type="dxa"/>
            <w:tcBorders>
              <w:top w:val="nil"/>
              <w:left w:val="single" w:color="auto" w:sz="4" w:space="0"/>
              <w:bottom w:val="single" w:color="auto" w:sz="4" w:space="0"/>
              <w:right w:val="single" w:color="auto"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（1）能使用专业软件绘制工程图纸或建模；</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（2）能识读建筑及结构施工图；</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（3）能制定测量方案并使用测量工具对测量对象进行测定或测设；</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w:t>
            </w:r>
            <w:r>
              <w:rPr>
                <w:color w:val="auto"/>
                <w:sz w:val="21"/>
                <w:szCs w:val="21"/>
                <w:lang w:val="en-US" w:eastAsia="zh-CN"/>
              </w:rPr>
              <w:t>4</w:t>
            </w:r>
            <w:r>
              <w:rPr>
                <w:color w:val="auto"/>
                <w:sz w:val="21"/>
                <w:szCs w:val="21"/>
                <w:lang w:eastAsia="zh-CN"/>
              </w:rPr>
              <w:t>）能编制建筑工程施工组织设计及专项施工方案；</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kern w:val="0"/>
                <w:szCs w:val="21"/>
              </w:rPr>
            </w:pPr>
            <w:r>
              <w:rPr>
                <w:color w:val="auto"/>
                <w:sz w:val="21"/>
                <w:szCs w:val="21"/>
                <w:lang w:eastAsia="zh-CN"/>
              </w:rPr>
              <w:t>（</w:t>
            </w:r>
            <w:r>
              <w:rPr>
                <w:color w:val="auto"/>
                <w:sz w:val="21"/>
                <w:szCs w:val="21"/>
                <w:lang w:val="en-US" w:eastAsia="zh-CN"/>
              </w:rPr>
              <w:t>5</w:t>
            </w:r>
            <w:r>
              <w:rPr>
                <w:color w:val="auto"/>
                <w:sz w:val="21"/>
                <w:szCs w:val="21"/>
                <w:lang w:eastAsia="zh-CN"/>
              </w:rPr>
              <w:t>）能对建筑工程项目的进度、质量、安全、成本进行管控。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2" w:hRule="atLeast"/>
          <w:jc w:val="center"/>
        </w:trPr>
        <w:tc>
          <w:tcPr>
            <w:tcW w:w="494" w:type="dxa"/>
            <w:vMerge w:val="continue"/>
            <w:tcBorders>
              <w:left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556" w:type="dxa"/>
            <w:vMerge w:val="restart"/>
            <w:tcBorders>
              <w:top w:val="single" w:color="auto" w:sz="4" w:space="0"/>
              <w:left w:val="single" w:color="auto" w:sz="4" w:space="0"/>
              <w:right w:val="single" w:color="auto" w:sz="4" w:space="0"/>
              <w:tl2br w:val="nil"/>
              <w:tr2bl w:val="nil"/>
            </w:tcBorders>
            <w:vAlign w:val="center"/>
          </w:tcPr>
          <w:p>
            <w:pPr>
              <w:widowControl/>
              <w:jc w:val="center"/>
              <w:rPr>
                <w:rFonts w:ascii="宋体" w:hAnsi="宋体" w:eastAsia="宋体" w:cs="宋体"/>
                <w:color w:val="auto"/>
                <w:szCs w:val="21"/>
              </w:rPr>
            </w:pPr>
            <w:r>
              <w:rPr>
                <w:rFonts w:hint="eastAsia" w:ascii="宋体" w:hAnsi="宋体" w:eastAsia="宋体" w:cs="宋体"/>
                <w:color w:val="auto"/>
                <w:kern w:val="0"/>
                <w:szCs w:val="21"/>
              </w:rPr>
              <w:t>装配式方向</w:t>
            </w: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知</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识</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要</w:t>
            </w:r>
          </w:p>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求</w:t>
            </w:r>
          </w:p>
        </w:tc>
        <w:tc>
          <w:tcPr>
            <w:tcW w:w="7883" w:type="dxa"/>
            <w:tcBorders>
              <w:top w:val="single" w:color="auto" w:sz="4" w:space="0"/>
              <w:left w:val="single" w:color="auto" w:sz="4" w:space="0"/>
              <w:bottom w:val="single" w:color="auto" w:sz="4" w:space="0"/>
              <w:right w:val="single" w:color="auto"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（1）了解结构设计基本原理，了解装配式结构拆分设计的基本方法；</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（2）熟悉预制构件原材料基本性能及相关计算；</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（3）掌握预制构件深化设计的方法；</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（4）掌握预制构件的生产流程及制作工艺；</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（5）掌握预制构件的运输、吊装、连接的施工流程及操作工艺；</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kern w:val="0"/>
                <w:szCs w:val="21"/>
              </w:rPr>
            </w:pPr>
            <w:r>
              <w:rPr>
                <w:color w:val="auto"/>
                <w:sz w:val="21"/>
                <w:szCs w:val="21"/>
                <w:lang w:eastAsia="zh-CN"/>
              </w:rPr>
              <w:t>（6）掌握装配式建筑的施工组织及管理。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0" w:hRule="atLeast"/>
          <w:jc w:val="center"/>
        </w:trPr>
        <w:tc>
          <w:tcPr>
            <w:tcW w:w="494" w:type="dxa"/>
            <w:vMerge w:val="continue"/>
            <w:tcBorders>
              <w:left w:val="single" w:color="auto" w:sz="4" w:space="0"/>
              <w:right w:val="single" w:color="auto" w:sz="4" w:space="0"/>
              <w:tl2br w:val="nil"/>
              <w:tr2bl w:val="nil"/>
            </w:tcBorders>
            <w:vAlign w:val="center"/>
          </w:tcPr>
          <w:p>
            <w:pPr>
              <w:widowControl/>
              <w:jc w:val="left"/>
              <w:rPr>
                <w:rFonts w:ascii="宋体" w:hAnsi="宋体" w:eastAsia="宋体" w:cs="宋体"/>
                <w:color w:val="auto"/>
                <w:kern w:val="0"/>
                <w:szCs w:val="21"/>
              </w:rPr>
            </w:pPr>
          </w:p>
        </w:tc>
        <w:tc>
          <w:tcPr>
            <w:tcW w:w="556" w:type="dxa"/>
            <w:vMerge w:val="continue"/>
            <w:tcBorders>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p>
        </w:tc>
        <w:tc>
          <w:tcPr>
            <w:tcW w:w="42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rPr>
                <w:rFonts w:ascii="宋体" w:hAnsi="宋体" w:eastAsia="宋体" w:cs="宋体"/>
                <w:color w:val="auto"/>
                <w:kern w:val="0"/>
                <w:szCs w:val="21"/>
              </w:rPr>
            </w:pPr>
            <w:r>
              <w:rPr>
                <w:rFonts w:hint="eastAsia" w:ascii="宋体" w:hAnsi="宋体" w:eastAsia="宋体" w:cs="宋体"/>
                <w:color w:val="auto"/>
                <w:kern w:val="0"/>
                <w:szCs w:val="21"/>
              </w:rPr>
              <w:t>能力要求</w:t>
            </w:r>
          </w:p>
        </w:tc>
        <w:tc>
          <w:tcPr>
            <w:tcW w:w="7883" w:type="dxa"/>
            <w:tcBorders>
              <w:top w:val="single" w:color="auto" w:sz="4" w:space="0"/>
              <w:left w:val="single" w:color="auto" w:sz="4" w:space="0"/>
              <w:bottom w:val="single" w:color="auto" w:sz="4" w:space="0"/>
              <w:right w:val="single" w:color="auto" w:sz="4" w:space="0"/>
              <w:tl2br w:val="nil"/>
              <w:tr2bl w:val="nil"/>
            </w:tcBorders>
            <w:vAlign w:val="center"/>
          </w:tcPr>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（1）能识读预制构件深化设计图、装配式建筑施工图；</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w:t>
            </w:r>
            <w:r>
              <w:rPr>
                <w:color w:val="auto"/>
                <w:sz w:val="21"/>
                <w:szCs w:val="21"/>
                <w:lang w:val="en-US" w:eastAsia="zh-CN"/>
              </w:rPr>
              <w:t>2</w:t>
            </w:r>
            <w:r>
              <w:rPr>
                <w:color w:val="auto"/>
                <w:sz w:val="21"/>
                <w:szCs w:val="21"/>
                <w:lang w:eastAsia="zh-CN"/>
              </w:rPr>
              <w:t>）能使用专业软件对预制构件进行深化设计；</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w:t>
            </w:r>
            <w:r>
              <w:rPr>
                <w:color w:val="auto"/>
                <w:sz w:val="21"/>
                <w:szCs w:val="21"/>
                <w:lang w:val="en-US" w:eastAsia="zh-CN"/>
              </w:rPr>
              <w:t>3</w:t>
            </w:r>
            <w:r>
              <w:rPr>
                <w:color w:val="auto"/>
                <w:sz w:val="21"/>
                <w:szCs w:val="21"/>
                <w:lang w:eastAsia="zh-CN"/>
              </w:rPr>
              <w:t>）能对预制构件生产线的工艺、质量、安全等进行管控；</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w:t>
            </w:r>
            <w:r>
              <w:rPr>
                <w:color w:val="auto"/>
                <w:sz w:val="21"/>
                <w:szCs w:val="21"/>
                <w:lang w:val="en-US" w:eastAsia="zh-CN"/>
              </w:rPr>
              <w:t>4</w:t>
            </w:r>
            <w:r>
              <w:rPr>
                <w:color w:val="auto"/>
                <w:sz w:val="21"/>
                <w:szCs w:val="21"/>
                <w:lang w:eastAsia="zh-CN"/>
              </w:rPr>
              <w:t>）能指导预制构件现场吊装、连接等施工作业；</w:t>
            </w:r>
          </w:p>
          <w:p>
            <w:pPr>
              <w:pStyle w:val="27"/>
              <w:keepNext w:val="0"/>
              <w:keepLines w:val="0"/>
              <w:pageBreakBefore w:val="0"/>
              <w:widowControl w:val="0"/>
              <w:tabs>
                <w:tab w:val="left" w:pos="910"/>
              </w:tabs>
              <w:kinsoku/>
              <w:wordWrap/>
              <w:overflowPunct/>
              <w:topLinePunct w:val="0"/>
              <w:autoSpaceDE/>
              <w:autoSpaceDN/>
              <w:bidi w:val="0"/>
              <w:adjustRightInd/>
              <w:snapToGrid/>
              <w:spacing w:line="240" w:lineRule="auto"/>
              <w:ind w:firstLine="0"/>
              <w:textAlignment w:val="auto"/>
              <w:rPr>
                <w:rFonts w:hint="default"/>
                <w:color w:val="auto"/>
                <w:sz w:val="21"/>
                <w:szCs w:val="21"/>
                <w:lang w:eastAsia="zh-CN"/>
              </w:rPr>
            </w:pPr>
            <w:r>
              <w:rPr>
                <w:color w:val="auto"/>
                <w:sz w:val="21"/>
                <w:szCs w:val="21"/>
                <w:lang w:eastAsia="zh-CN"/>
              </w:rPr>
              <w:t>（</w:t>
            </w:r>
            <w:r>
              <w:rPr>
                <w:color w:val="auto"/>
                <w:sz w:val="21"/>
                <w:szCs w:val="21"/>
                <w:lang w:val="en-US" w:eastAsia="zh-CN"/>
              </w:rPr>
              <w:t>5</w:t>
            </w:r>
            <w:r>
              <w:rPr>
                <w:color w:val="auto"/>
                <w:sz w:val="21"/>
                <w:szCs w:val="21"/>
                <w:lang w:eastAsia="zh-CN"/>
              </w:rPr>
              <w:t>）能协同设计、生产、施工及各专业解决技术冲突问题。</w:t>
            </w:r>
          </w:p>
        </w:tc>
      </w:tr>
    </w:tbl>
    <w:p>
      <w:pPr>
        <w:rPr>
          <w:color w:val="auto"/>
        </w:rPr>
      </w:pPr>
      <w:r>
        <w:rPr>
          <w:color w:val="auto"/>
        </w:rPr>
        <w:br w:type="page"/>
      </w:r>
    </w:p>
    <w:p>
      <w:pPr>
        <w:snapToGrid w:val="0"/>
        <w:spacing w:line="440" w:lineRule="exact"/>
        <w:rPr>
          <w:rFonts w:ascii="宋体" w:hAnsi="宋体" w:eastAsia="宋体"/>
          <w:b/>
          <w:color w:val="auto"/>
          <w:sz w:val="28"/>
          <w:szCs w:val="28"/>
        </w:rPr>
      </w:pPr>
      <w:r>
        <w:rPr>
          <w:rFonts w:hint="eastAsia" w:ascii="黑体" w:hAnsi="黑体" w:eastAsia="黑体"/>
          <w:b/>
          <w:color w:val="auto"/>
          <w:sz w:val="28"/>
          <w:szCs w:val="28"/>
        </w:rPr>
        <w:t>六、人才培养模式与课程体系</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（一）人才培养模式</w:t>
      </w:r>
    </w:p>
    <w:p>
      <w:pPr>
        <w:spacing w:line="440" w:lineRule="exact"/>
        <w:ind w:firstLine="480"/>
        <w:rPr>
          <w:rFonts w:ascii="黑体" w:hAnsi="黑体" w:eastAsia="黑体"/>
          <w:b/>
          <w:color w:val="auto"/>
          <w:sz w:val="24"/>
        </w:rPr>
      </w:pPr>
      <w:r>
        <w:rPr>
          <w:rFonts w:hint="eastAsia" w:ascii="宋体" w:hAnsi="宋体" w:eastAsia="宋体" w:cs="宋体"/>
          <w:color w:val="auto"/>
          <w:sz w:val="24"/>
        </w:rPr>
        <w:t>建筑工程技术专业采用模型化展示、信息化导学、项目化教学、个性化实训、智能化考核的“五化”教学法，打造企业和学校共同培养形成“双元”育人主体，建设线上精品教学资源和配套线下实训基地形成“双线”育人载体，构建了理论与实践相结合的“双元双线”人才培养模式，培养建筑施工管理复合型人才</w:t>
      </w:r>
      <w:r>
        <w:rPr>
          <w:rFonts w:hint="eastAsia" w:ascii="宋体" w:hAnsi="宋体"/>
          <w:color w:val="auto"/>
          <w:sz w:val="24"/>
        </w:rPr>
        <w:t>。</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（二）课程体系</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1.课程体系结构图</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根据工学结合—项目导向人才培养理念，基于工作过程构建以项目化教学为主的“1454”的课程体系。即：1个项目平台、4个教学阶段、5化教学方法创新、4项核心技能。</w:t>
      </w:r>
    </w:p>
    <w:p>
      <w:pPr>
        <w:snapToGrid w:val="0"/>
        <w:spacing w:line="440" w:lineRule="exact"/>
        <w:ind w:firstLine="480" w:firstLineChars="200"/>
        <w:rPr>
          <w:rFonts w:ascii="宋体" w:hAnsi="宋体" w:eastAsia="宋体" w:cs="宋体"/>
          <w:b/>
          <w:color w:val="auto"/>
          <w:sz w:val="24"/>
        </w:rPr>
      </w:pPr>
      <w:r>
        <w:rPr>
          <w:rFonts w:hint="eastAsia" w:ascii="宋体" w:hAnsi="宋体" w:eastAsia="宋体" w:cs="宋体"/>
          <w:color w:val="auto"/>
          <w:sz w:val="24"/>
        </w:rPr>
        <w:t>1个项目平台即为学校实训基地中“源于现场，高于现场”整合所有建筑工程技术专业教学知识点和实践技能点的实体比例建筑教学模型；4个阶段即教学进程划分为专业基本素养训练阶段、专业核心能力训练阶段、模拟项目能力训练阶段和职业顶岗能力训练阶段；5化教学方法创新是指模型化展示、系信息化导学、项目化教学、个性化实训、智能化考核；4项核心技能是指制图识图能力，测量放线能力，建筑施工能力和项目管理能力。建筑工程技术专业依托1个实体比例建筑教学模型来展开建筑专业课程，通过合理安排教学进程使学生得到4个阶段练习，在讲授课程中体现5化教学法让学生主动学习、热爱专业，在学生毕业时掌握4项核心技能。</w:t>
      </w:r>
    </w:p>
    <w:p>
      <w:pPr>
        <w:rPr>
          <w:rFonts w:ascii="宋体" w:hAnsi="宋体" w:eastAsia="宋体" w:cs="宋体"/>
          <w:b/>
          <w:color w:val="auto"/>
          <w:sz w:val="24"/>
        </w:rPr>
      </w:pPr>
      <w:r>
        <w:rPr>
          <w:rFonts w:hint="eastAsia" w:ascii="宋体" w:hAnsi="宋体" w:eastAsia="宋体" w:cs="宋体"/>
          <w:b/>
          <w:color w:val="auto"/>
          <w:sz w:val="24"/>
        </w:rPr>
        <w:br w:type="page"/>
      </w:r>
    </w:p>
    <w:p>
      <w:pPr>
        <w:jc w:val="left"/>
        <w:rPr>
          <w:rFonts w:ascii="宋体" w:hAnsi="宋体" w:eastAsia="宋体" w:cs="宋体"/>
          <w:b/>
          <w:color w:val="auto"/>
          <w:sz w:val="24"/>
        </w:rPr>
      </w:pPr>
      <w:r>
        <w:rPr>
          <w:color w:val="auto"/>
        </w:rPr>
        <mc:AlternateContent>
          <mc:Choice Requires="wpg">
            <w:drawing>
              <wp:anchor distT="0" distB="0" distL="114300" distR="114300" simplePos="0" relativeHeight="251661312" behindDoc="0" locked="0" layoutInCell="1" allowOverlap="1">
                <wp:simplePos x="0" y="0"/>
                <wp:positionH relativeFrom="column">
                  <wp:posOffset>-184785</wp:posOffset>
                </wp:positionH>
                <wp:positionV relativeFrom="paragraph">
                  <wp:posOffset>35560</wp:posOffset>
                </wp:positionV>
                <wp:extent cx="5915025" cy="8204200"/>
                <wp:effectExtent l="7620" t="7620" r="11430" b="8255"/>
                <wp:wrapNone/>
                <wp:docPr id="262" name="组合 7"/>
                <wp:cNvGraphicFramePr/>
                <a:graphic xmlns:a="http://schemas.openxmlformats.org/drawingml/2006/main">
                  <a:graphicData uri="http://schemas.microsoft.com/office/word/2010/wordprocessingGroup">
                    <wpg:wgp>
                      <wpg:cNvGrpSpPr/>
                      <wpg:grpSpPr>
                        <a:xfrm>
                          <a:off x="0" y="0"/>
                          <a:ext cx="5915025" cy="8204200"/>
                          <a:chOff x="11966" y="1662456"/>
                          <a:chExt cx="10797" cy="13294"/>
                        </a:xfrm>
                      </wpg:grpSpPr>
                      <wps:wsp>
                        <wps:cNvPr id="49" name="直接箭头连接符 3"/>
                        <wps:cNvCnPr/>
                        <wps:spPr>
                          <a:xfrm flipH="1">
                            <a:off x="15961" y="1662960"/>
                            <a:ext cx="4" cy="270"/>
                          </a:xfrm>
                          <a:prstGeom prst="straightConnector1">
                            <a:avLst/>
                          </a:prstGeom>
                          <a:ln w="38100" cap="flat" cmpd="sng">
                            <a:solidFill>
                              <a:srgbClr val="FFC000"/>
                            </a:solidFill>
                            <a:prstDash val="solid"/>
                            <a:round/>
                            <a:headEnd type="none" w="med" len="med"/>
                            <a:tailEnd type="none" w="med" len="med"/>
                          </a:ln>
                        </wps:spPr>
                        <wps:bodyPr/>
                      </wps:wsp>
                      <wps:wsp>
                        <wps:cNvPr id="41" name="右箭头 10"/>
                        <wps:cNvSpPr/>
                        <wps:spPr>
                          <a:xfrm rot="-5400000">
                            <a:off x="15841" y="1664734"/>
                            <a:ext cx="313" cy="161"/>
                          </a:xfrm>
                          <a:prstGeom prst="rightArrow">
                            <a:avLst>
                              <a:gd name="adj1" fmla="val 50000"/>
                              <a:gd name="adj2" fmla="val 124784"/>
                            </a:avLst>
                          </a:prstGeom>
                          <a:solidFill>
                            <a:srgbClr val="00B0F0"/>
                          </a:solidFill>
                          <a:ln>
                            <a:noFill/>
                          </a:ln>
                        </wps:spPr>
                        <wps:bodyPr vert="horz" wrap="square" anchor="t" anchorCtr="0" upright="1"/>
                      </wps:wsp>
                      <wps:wsp>
                        <wps:cNvPr id="14" name="圆角矩形 17"/>
                        <wps:cNvSpPr/>
                        <wps:spPr>
                          <a:xfrm>
                            <a:off x="13393" y="1668440"/>
                            <a:ext cx="5436" cy="6158"/>
                          </a:xfrm>
                          <a:prstGeom prst="roundRect">
                            <a:avLst>
                              <a:gd name="adj" fmla="val 16667"/>
                            </a:avLst>
                          </a:prstGeom>
                          <a:solidFill>
                            <a:srgbClr val="FFFFFF"/>
                          </a:solidFill>
                          <a:ln w="19050" cap="rnd" cmpd="sng">
                            <a:solidFill>
                              <a:srgbClr val="92D050"/>
                            </a:solidFill>
                            <a:prstDash val="dash"/>
                            <a:miter lim="800000"/>
                            <a:headEnd type="none" w="med" len="med"/>
                            <a:tailEnd type="none" w="med" len="med"/>
                          </a:ln>
                        </wps:spPr>
                        <wps:bodyPr vert="horz" wrap="square" anchor="t" anchorCtr="0" upright="1"/>
                      </wps:wsp>
                      <wps:wsp>
                        <wps:cNvPr id="15" name="圆角矩形 37"/>
                        <wps:cNvSpPr/>
                        <wps:spPr>
                          <a:xfrm>
                            <a:off x="13667" y="1674933"/>
                            <a:ext cx="4679" cy="817"/>
                          </a:xfrm>
                          <a:prstGeom prst="roundRect">
                            <a:avLst>
                              <a:gd name="adj" fmla="val 16667"/>
                            </a:avLst>
                          </a:prstGeom>
                          <a:solidFill>
                            <a:schemeClr val="accent1">
                              <a:lumMod val="60000"/>
                              <a:lumOff val="40000"/>
                            </a:schemeClr>
                          </a:solidFill>
                          <a:ln>
                            <a:noFill/>
                          </a:ln>
                        </wps:spPr>
                        <wps:txbx>
                          <w:txbxContent>
                            <w:p>
                              <w:pPr>
                                <w:pStyle w:val="12"/>
                                <w:spacing w:before="0" w:beforeAutospacing="0" w:after="0" w:afterAutospacing="0"/>
                                <w:jc w:val="center"/>
                                <w:rPr>
                                  <w:sz w:val="21"/>
                                  <w:szCs w:val="21"/>
                                </w:rPr>
                              </w:pPr>
                              <w:r>
                                <w:rPr>
                                  <w:rFonts w:hint="eastAsia"/>
                                  <w:b/>
                                  <w:sz w:val="21"/>
                                  <w:szCs w:val="21"/>
                                </w:rPr>
                                <w:t>一个专业技能的学习平台</w:t>
                              </w:r>
                            </w:p>
                            <w:p>
                              <w:pPr>
                                <w:pStyle w:val="12"/>
                                <w:spacing w:before="0" w:beforeAutospacing="0" w:after="0" w:afterAutospacing="0"/>
                                <w:jc w:val="center"/>
                                <w:rPr>
                                  <w:sz w:val="21"/>
                                  <w:szCs w:val="21"/>
                                </w:rPr>
                              </w:pPr>
                              <w:r>
                                <w:rPr>
                                  <w:rFonts w:hint="eastAsia"/>
                                  <w:b/>
                                  <w:sz w:val="21"/>
                                  <w:szCs w:val="21"/>
                                </w:rPr>
                                <w:t>实体比例建筑教学模型</w:t>
                              </w:r>
                            </w:p>
                          </w:txbxContent>
                        </wps:txbx>
                        <wps:bodyPr vert="horz" wrap="square" anchor="t" anchorCtr="0" upright="1"/>
                      </wps:wsp>
                      <wps:wsp>
                        <wps:cNvPr id="16" name="文本框 43"/>
                        <wps:cNvSpPr txBox="1"/>
                        <wps:spPr>
                          <a:xfrm>
                            <a:off x="12685" y="1672741"/>
                            <a:ext cx="565" cy="2243"/>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rPr>
                                  <w:sz w:val="21"/>
                                  <w:szCs w:val="21"/>
                                </w:rPr>
                              </w:pPr>
                              <w:r>
                                <w:rPr>
                                  <w:rFonts w:hint="eastAsia"/>
                                  <w:b/>
                                  <w:sz w:val="21"/>
                                  <w:szCs w:val="21"/>
                                </w:rPr>
                                <w:t>专业基础课程</w:t>
                              </w:r>
                            </w:p>
                          </w:txbxContent>
                        </wps:txbx>
                        <wps:bodyPr vert="horz" wrap="square" anchor="t" anchorCtr="0" upright="1"/>
                      </wps:wsp>
                      <wps:wsp>
                        <wps:cNvPr id="17" name="文本框 22"/>
                        <wps:cNvSpPr txBox="1"/>
                        <wps:spPr>
                          <a:xfrm>
                            <a:off x="12674" y="1669343"/>
                            <a:ext cx="565" cy="2235"/>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center"/>
                                <w:rPr>
                                  <w:rFonts w:ascii="宋体"/>
                                  <w:b/>
                                  <w:sz w:val="21"/>
                                  <w:szCs w:val="21"/>
                                </w:rPr>
                              </w:pPr>
                              <w:r>
                                <w:rPr>
                                  <w:rFonts w:hint="eastAsia" w:ascii="宋体"/>
                                  <w:b/>
                                  <w:sz w:val="21"/>
                                  <w:szCs w:val="21"/>
                                </w:rPr>
                                <w:t>专业核心课程</w:t>
                              </w:r>
                            </w:p>
                          </w:txbxContent>
                        </wps:txbx>
                        <wps:bodyPr vert="horz" wrap="square" anchor="t" anchorCtr="0" upright="1"/>
                      </wps:wsp>
                      <wps:wsp>
                        <wps:cNvPr id="18" name="文本框 12"/>
                        <wps:cNvSpPr txBox="1"/>
                        <wps:spPr>
                          <a:xfrm>
                            <a:off x="12866" y="1665400"/>
                            <a:ext cx="564" cy="2172"/>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both"/>
                                <w:rPr>
                                  <w:rFonts w:ascii="宋体"/>
                                  <w:b/>
                                  <w:sz w:val="21"/>
                                  <w:szCs w:val="21"/>
                                </w:rPr>
                              </w:pPr>
                              <w:r>
                                <w:rPr>
                                  <w:rFonts w:hint="eastAsia" w:ascii="宋体"/>
                                  <w:b/>
                                  <w:sz w:val="21"/>
                                  <w:szCs w:val="21"/>
                                </w:rPr>
                                <w:t>专业拓展课程</w:t>
                              </w:r>
                            </w:p>
                          </w:txbxContent>
                        </wps:txbx>
                        <wps:bodyPr vert="horz" wrap="square" anchor="t" anchorCtr="0" upright="1"/>
                      </wps:wsp>
                      <wps:wsp>
                        <wps:cNvPr id="19" name="文本框 28"/>
                        <wps:cNvSpPr txBox="1"/>
                        <wps:spPr>
                          <a:xfrm>
                            <a:off x="13672" y="1673140"/>
                            <a:ext cx="4860" cy="477"/>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sz w:val="21"/>
                                  <w:szCs w:val="21"/>
                                </w:rPr>
                              </w:pPr>
                              <w:r>
                                <w:rPr>
                                  <w:rFonts w:hint="eastAsia"/>
                                  <w:b/>
                                  <w:sz w:val="21"/>
                                  <w:szCs w:val="21"/>
                                </w:rPr>
                                <w:t>测量放线能力</w:t>
                              </w:r>
                            </w:p>
                          </w:txbxContent>
                        </wps:txbx>
                        <wps:bodyPr vert="horz" wrap="square" anchor="t" anchorCtr="0" upright="1"/>
                      </wps:wsp>
                      <wps:wsp>
                        <wps:cNvPr id="20" name="文本框 30"/>
                        <wps:cNvSpPr txBox="1"/>
                        <wps:spPr>
                          <a:xfrm>
                            <a:off x="13689" y="1673613"/>
                            <a:ext cx="4848" cy="743"/>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b/>
                                  <w:sz w:val="21"/>
                                  <w:szCs w:val="21"/>
                                </w:rPr>
                              </w:pPr>
                              <w:r>
                                <w:rPr>
                                  <w:rFonts w:hint="eastAsia"/>
                                  <w:b/>
                                  <w:sz w:val="18"/>
                                  <w:szCs w:val="18"/>
                                </w:rPr>
                                <w:t>建筑材料与检测、建筑工程测量</w:t>
                              </w:r>
                              <w:r>
                                <w:rPr>
                                  <w:rFonts w:hint="eastAsia" w:ascii="宋体"/>
                                  <w:b/>
                                  <w:sz w:val="18"/>
                                  <w:szCs w:val="18"/>
                                </w:rPr>
                                <w:t>▲、</w:t>
                              </w:r>
                              <w:r>
                                <w:rPr>
                                  <w:rFonts w:hint="eastAsia"/>
                                  <w:b/>
                                  <w:sz w:val="18"/>
                                  <w:szCs w:val="18"/>
                                </w:rPr>
                                <w:t>建筑CAD、Revit软件应用、建筑工程法规与相关知识</w:t>
                              </w:r>
                            </w:p>
                            <w:p>
                              <w:pPr>
                                <w:pStyle w:val="12"/>
                                <w:jc w:val="center"/>
                                <w:rPr>
                                  <w:b/>
                                  <w:sz w:val="21"/>
                                  <w:szCs w:val="21"/>
                                </w:rPr>
                              </w:pPr>
                            </w:p>
                            <w:p>
                              <w:pPr>
                                <w:pStyle w:val="12"/>
                                <w:jc w:val="center"/>
                                <w:rPr>
                                  <w:b/>
                                  <w:sz w:val="21"/>
                                  <w:szCs w:val="21"/>
                                </w:rPr>
                              </w:pPr>
                            </w:p>
                          </w:txbxContent>
                        </wps:txbx>
                        <wps:bodyPr vert="horz" wrap="square" anchor="t" anchorCtr="0" upright="1"/>
                      </wps:wsp>
                      <wps:wsp>
                        <wps:cNvPr id="21" name="文本框 1"/>
                        <wps:cNvSpPr txBox="1"/>
                        <wps:spPr>
                          <a:xfrm>
                            <a:off x="13479" y="1669083"/>
                            <a:ext cx="2620" cy="547"/>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b/>
                                  <w:sz w:val="21"/>
                                  <w:szCs w:val="21"/>
                                </w:rPr>
                              </w:pPr>
                              <w:r>
                                <w:rPr>
                                  <w:rFonts w:hint="eastAsia"/>
                                  <w:b/>
                                  <w:sz w:val="21"/>
                                  <w:szCs w:val="21"/>
                                </w:rPr>
                                <w:t>混凝土结构方向</w:t>
                              </w:r>
                            </w:p>
                          </w:txbxContent>
                        </wps:txbx>
                        <wps:bodyPr vert="horz" wrap="square" anchor="t" anchorCtr="0" upright="1"/>
                      </wps:wsp>
                      <wps:wsp>
                        <wps:cNvPr id="22" name="文本框 31"/>
                        <wps:cNvSpPr txBox="1"/>
                        <wps:spPr>
                          <a:xfrm>
                            <a:off x="16104" y="1669083"/>
                            <a:ext cx="2576" cy="488"/>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b/>
                                  <w:sz w:val="21"/>
                                  <w:szCs w:val="21"/>
                                </w:rPr>
                              </w:pPr>
                              <w:r>
                                <w:rPr>
                                  <w:rFonts w:hint="eastAsia"/>
                                  <w:b/>
                                  <w:sz w:val="21"/>
                                  <w:szCs w:val="21"/>
                                </w:rPr>
                                <w:t>装配式建筑方向</w:t>
                              </w:r>
                            </w:p>
                          </w:txbxContent>
                        </wps:txbx>
                        <wps:bodyPr vert="horz" wrap="square" anchor="t" anchorCtr="0" upright="1"/>
                      </wps:wsp>
                      <wps:wsp>
                        <wps:cNvPr id="23" name="文本框 36"/>
                        <wps:cNvSpPr txBox="1"/>
                        <wps:spPr>
                          <a:xfrm>
                            <a:off x="13494" y="1669582"/>
                            <a:ext cx="2820" cy="1506"/>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both"/>
                                <w:rPr>
                                  <w:rFonts w:ascii="宋体"/>
                                  <w:b/>
                                  <w:sz w:val="18"/>
                                  <w:szCs w:val="18"/>
                                </w:rPr>
                              </w:pPr>
                              <w:r>
                                <w:rPr>
                                  <w:rFonts w:hint="eastAsia" w:ascii="宋体"/>
                                  <w:b/>
                                  <w:sz w:val="18"/>
                                  <w:szCs w:val="18"/>
                                </w:rPr>
                                <w:t>建筑工程计价</w:t>
                              </w:r>
                              <w:r>
                                <w:rPr>
                                  <w:rFonts w:ascii="宋体"/>
                                  <w:b/>
                                  <w:sz w:val="18"/>
                                  <w:szCs w:val="18"/>
                                </w:rPr>
                                <w:t>I</w:t>
                              </w:r>
                            </w:p>
                            <w:p>
                              <w:pPr>
                                <w:pStyle w:val="12"/>
                                <w:spacing w:before="0" w:beforeAutospacing="0" w:after="0" w:afterAutospacing="0"/>
                                <w:jc w:val="both"/>
                                <w:rPr>
                                  <w:rFonts w:ascii="宋体"/>
                                  <w:b/>
                                  <w:sz w:val="18"/>
                                  <w:szCs w:val="18"/>
                                </w:rPr>
                              </w:pPr>
                              <w:r>
                                <w:rPr>
                                  <w:rFonts w:hint="eastAsia" w:ascii="宋体"/>
                                  <w:b/>
                                  <w:sz w:val="18"/>
                                  <w:szCs w:val="18"/>
                                </w:rPr>
                                <w:t>建筑施工组织</w:t>
                              </w:r>
                            </w:p>
                            <w:p>
                              <w:pPr>
                                <w:pStyle w:val="12"/>
                                <w:spacing w:before="0" w:beforeAutospacing="0" w:after="0" w:afterAutospacing="0"/>
                                <w:jc w:val="both"/>
                                <w:rPr>
                                  <w:rFonts w:ascii="宋体"/>
                                  <w:b/>
                                  <w:sz w:val="18"/>
                                  <w:szCs w:val="18"/>
                                </w:rPr>
                              </w:pPr>
                              <w:r>
                                <w:rPr>
                                  <w:rFonts w:hint="eastAsia" w:ascii="宋体"/>
                                  <w:b/>
                                  <w:sz w:val="18"/>
                                  <w:szCs w:val="18"/>
                                </w:rPr>
                                <w:t>建筑施工技术（地下工程）</w:t>
                              </w:r>
                            </w:p>
                            <w:p>
                              <w:pPr>
                                <w:pStyle w:val="12"/>
                                <w:spacing w:before="0" w:beforeAutospacing="0" w:after="0" w:afterAutospacing="0"/>
                                <w:jc w:val="both"/>
                                <w:rPr>
                                  <w:rFonts w:ascii="宋体"/>
                                  <w:b/>
                                  <w:sz w:val="18"/>
                                  <w:szCs w:val="18"/>
                                </w:rPr>
                              </w:pPr>
                              <w:r>
                                <w:rPr>
                                  <w:rFonts w:hint="eastAsia" w:ascii="宋体"/>
                                  <w:b/>
                                  <w:sz w:val="18"/>
                                  <w:szCs w:val="18"/>
                                </w:rPr>
                                <w:t>建筑施工技术（地上工程）</w:t>
                              </w:r>
                            </w:p>
                          </w:txbxContent>
                        </wps:txbx>
                        <wps:bodyPr vert="horz" wrap="square" anchor="t" anchorCtr="0" upright="1"/>
                      </wps:wsp>
                      <wps:wsp>
                        <wps:cNvPr id="24" name="文本框 40"/>
                        <wps:cNvSpPr txBox="1"/>
                        <wps:spPr>
                          <a:xfrm>
                            <a:off x="16102" y="1669576"/>
                            <a:ext cx="2578" cy="1504"/>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rPr>
                                  <w:rFonts w:ascii="宋体"/>
                                  <w:b/>
                                  <w:sz w:val="18"/>
                                  <w:szCs w:val="18"/>
                                </w:rPr>
                              </w:pPr>
                              <w:r>
                                <w:rPr>
                                  <w:rFonts w:hint="eastAsia" w:ascii="宋体"/>
                                  <w:b/>
                                  <w:sz w:val="18"/>
                                  <w:szCs w:val="18"/>
                                </w:rPr>
                                <w:t>装配式建筑PC构件生产</w:t>
                              </w:r>
                            </w:p>
                            <w:p>
                              <w:pPr>
                                <w:pStyle w:val="12"/>
                                <w:spacing w:before="0" w:beforeAutospacing="0" w:after="0" w:afterAutospacing="0"/>
                                <w:jc w:val="both"/>
                                <w:rPr>
                                  <w:rFonts w:ascii="宋体"/>
                                  <w:b/>
                                  <w:sz w:val="18"/>
                                  <w:szCs w:val="18"/>
                                </w:rPr>
                              </w:pPr>
                              <w:r>
                                <w:rPr>
                                  <w:rFonts w:hint="eastAsia" w:ascii="宋体"/>
                                  <w:b/>
                                  <w:sz w:val="18"/>
                                  <w:szCs w:val="18"/>
                                </w:rPr>
                                <w:t>装配式建筑工程施工</w:t>
                              </w:r>
                            </w:p>
                            <w:p>
                              <w:pPr>
                                <w:pStyle w:val="12"/>
                                <w:spacing w:before="0" w:beforeAutospacing="0" w:after="0" w:afterAutospacing="0"/>
                                <w:jc w:val="both"/>
                                <w:rPr>
                                  <w:rFonts w:ascii="宋体"/>
                                  <w:b/>
                                  <w:sz w:val="18"/>
                                  <w:szCs w:val="18"/>
                                </w:rPr>
                              </w:pPr>
                              <w:r>
                                <w:rPr>
                                  <w:rFonts w:hint="eastAsia" w:ascii="宋体"/>
                                  <w:b/>
                                  <w:sz w:val="18"/>
                                  <w:szCs w:val="18"/>
                                </w:rPr>
                                <w:t>装配式建筑施工组织</w:t>
                              </w:r>
                            </w:p>
                            <w:p>
                              <w:pPr>
                                <w:pStyle w:val="12"/>
                                <w:spacing w:before="0" w:beforeAutospacing="0" w:after="0" w:afterAutospacing="0"/>
                                <w:jc w:val="both"/>
                                <w:rPr>
                                  <w:rFonts w:ascii="宋体"/>
                                  <w:b/>
                                  <w:sz w:val="18"/>
                                  <w:szCs w:val="18"/>
                                </w:rPr>
                              </w:pPr>
                              <w:r>
                                <w:rPr>
                                  <w:rFonts w:hint="eastAsia" w:ascii="宋体"/>
                                  <w:b/>
                                  <w:sz w:val="18"/>
                                  <w:szCs w:val="18"/>
                                </w:rPr>
                                <w:t>钢结构工程施工</w:t>
                              </w:r>
                            </w:p>
                          </w:txbxContent>
                        </wps:txbx>
                        <wps:bodyPr vert="horz" wrap="square" anchor="t" anchorCtr="0" upright="1"/>
                      </wps:wsp>
                      <wps:wsp>
                        <wps:cNvPr id="25" name="文本框 5"/>
                        <wps:cNvSpPr txBox="1"/>
                        <wps:spPr>
                          <a:xfrm>
                            <a:off x="14137" y="1664898"/>
                            <a:ext cx="3797" cy="3407"/>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center"/>
                                <w:rPr>
                                  <w:rFonts w:ascii="宋体"/>
                                  <w:b/>
                                  <w:sz w:val="18"/>
                                  <w:szCs w:val="18"/>
                                </w:rPr>
                              </w:pPr>
                              <w:r>
                                <w:rPr>
                                  <w:rFonts w:hint="eastAsia" w:ascii="宋体"/>
                                  <w:b/>
                                  <w:sz w:val="18"/>
                                  <w:szCs w:val="18"/>
                                </w:rPr>
                                <w:t>BIM建模</w:t>
                              </w:r>
                            </w:p>
                            <w:p>
                              <w:pPr>
                                <w:pStyle w:val="12"/>
                                <w:spacing w:before="0" w:beforeAutospacing="0" w:after="0" w:afterAutospacing="0"/>
                                <w:jc w:val="center"/>
                                <w:rPr>
                                  <w:rFonts w:ascii="宋体"/>
                                  <w:b/>
                                  <w:sz w:val="18"/>
                                  <w:szCs w:val="18"/>
                                </w:rPr>
                              </w:pPr>
                              <w:r>
                                <w:rPr>
                                  <w:rFonts w:hint="eastAsia" w:ascii="宋体"/>
                                  <w:b/>
                                  <w:sz w:val="18"/>
                                  <w:szCs w:val="18"/>
                                </w:rPr>
                                <w:t>装饰与防水工程施工</w:t>
                              </w:r>
                            </w:p>
                            <w:p>
                              <w:pPr>
                                <w:pStyle w:val="12"/>
                                <w:spacing w:before="0" w:beforeAutospacing="0" w:after="0" w:afterAutospacing="0"/>
                                <w:jc w:val="center"/>
                                <w:rPr>
                                  <w:rFonts w:ascii="宋体"/>
                                  <w:b/>
                                  <w:sz w:val="18"/>
                                  <w:szCs w:val="18"/>
                                </w:rPr>
                              </w:pPr>
                              <w:r>
                                <w:rPr>
                                  <w:rFonts w:hint="eastAsia" w:ascii="宋体"/>
                                  <w:b/>
                                  <w:sz w:val="18"/>
                                  <w:szCs w:val="18"/>
                                </w:rPr>
                                <w:t>工程经济</w:t>
                              </w:r>
                            </w:p>
                            <w:p>
                              <w:pPr>
                                <w:pStyle w:val="12"/>
                                <w:spacing w:before="0" w:beforeAutospacing="0" w:after="0" w:afterAutospacing="0"/>
                                <w:jc w:val="center"/>
                                <w:rPr>
                                  <w:rFonts w:ascii="宋体"/>
                                  <w:b/>
                                  <w:sz w:val="18"/>
                                  <w:szCs w:val="18"/>
                                </w:rPr>
                              </w:pPr>
                              <w:r>
                                <w:rPr>
                                  <w:rFonts w:hint="eastAsia" w:ascii="宋体"/>
                                  <w:b/>
                                  <w:sz w:val="18"/>
                                  <w:szCs w:val="18"/>
                                </w:rPr>
                                <w:t>建筑设备工程施工</w:t>
                              </w:r>
                            </w:p>
                            <w:p>
                              <w:pPr>
                                <w:pStyle w:val="12"/>
                                <w:spacing w:before="0" w:beforeAutospacing="0" w:after="0" w:afterAutospacing="0"/>
                                <w:jc w:val="center"/>
                                <w:rPr>
                                  <w:rFonts w:ascii="宋体"/>
                                  <w:b/>
                                  <w:sz w:val="18"/>
                                  <w:szCs w:val="18"/>
                                </w:rPr>
                              </w:pPr>
                              <w:r>
                                <w:rPr>
                                  <w:rFonts w:hint="eastAsia" w:ascii="宋体"/>
                                  <w:b/>
                                  <w:sz w:val="18"/>
                                  <w:szCs w:val="18"/>
                                </w:rPr>
                                <w:t>建筑工程资料管理</w:t>
                              </w:r>
                            </w:p>
                            <w:p>
                              <w:pPr>
                                <w:pStyle w:val="12"/>
                                <w:spacing w:before="0" w:beforeAutospacing="0" w:after="0" w:afterAutospacing="0"/>
                                <w:jc w:val="center"/>
                                <w:rPr>
                                  <w:rFonts w:ascii="宋体"/>
                                  <w:b/>
                                  <w:sz w:val="18"/>
                                  <w:szCs w:val="18"/>
                                </w:rPr>
                              </w:pPr>
                              <w:r>
                                <w:rPr>
                                  <w:rFonts w:hint="eastAsia" w:ascii="宋体"/>
                                  <w:b/>
                                  <w:sz w:val="18"/>
                                  <w:szCs w:val="18"/>
                                </w:rPr>
                                <w:t>建筑工程项目招投标和合同管理</w:t>
                              </w:r>
                            </w:p>
                            <w:p>
                              <w:pPr>
                                <w:pStyle w:val="12"/>
                                <w:spacing w:before="0" w:beforeAutospacing="0" w:after="0" w:afterAutospacing="0"/>
                                <w:jc w:val="center"/>
                                <w:rPr>
                                  <w:rFonts w:ascii="宋体"/>
                                  <w:b/>
                                  <w:sz w:val="18"/>
                                  <w:szCs w:val="18"/>
                                </w:rPr>
                              </w:pPr>
                              <w:r>
                                <w:rPr>
                                  <w:rFonts w:hint="eastAsia" w:ascii="宋体"/>
                                  <w:b/>
                                  <w:sz w:val="18"/>
                                  <w:szCs w:val="18"/>
                                </w:rPr>
                                <w:t>建筑工程质量与安全管理</w:t>
                              </w:r>
                            </w:p>
                            <w:p>
                              <w:pPr>
                                <w:pStyle w:val="12"/>
                                <w:spacing w:before="0" w:beforeAutospacing="0" w:after="0" w:afterAutospacing="0"/>
                                <w:jc w:val="center"/>
                                <w:rPr>
                                  <w:rFonts w:ascii="宋体"/>
                                  <w:b/>
                                  <w:sz w:val="18"/>
                                  <w:szCs w:val="18"/>
                                </w:rPr>
                              </w:pPr>
                              <w:r>
                                <w:rPr>
                                  <w:rFonts w:hint="eastAsia" w:ascii="宋体"/>
                                  <w:b/>
                                  <w:sz w:val="18"/>
                                  <w:szCs w:val="18"/>
                                </w:rPr>
                                <w:t>建筑工程计价Ⅱ</w:t>
                              </w:r>
                            </w:p>
                            <w:p>
                              <w:pPr>
                                <w:pStyle w:val="12"/>
                                <w:spacing w:before="0" w:beforeAutospacing="0" w:after="0" w:afterAutospacing="0"/>
                                <w:jc w:val="center"/>
                                <w:rPr>
                                  <w:rFonts w:ascii="宋体"/>
                                  <w:b/>
                                  <w:sz w:val="18"/>
                                  <w:szCs w:val="18"/>
                                </w:rPr>
                              </w:pPr>
                              <w:r>
                                <w:rPr>
                                  <w:rFonts w:hint="eastAsia" w:ascii="宋体"/>
                                  <w:b/>
                                  <w:sz w:val="18"/>
                                  <w:szCs w:val="18"/>
                                </w:rPr>
                                <w:t>装配式建筑概论</w:t>
                              </w:r>
                            </w:p>
                            <w:p>
                              <w:pPr>
                                <w:pStyle w:val="12"/>
                                <w:spacing w:before="0" w:beforeAutospacing="0" w:after="0" w:afterAutospacing="0"/>
                                <w:jc w:val="center"/>
                                <w:rPr>
                                  <w:rFonts w:ascii="宋体"/>
                                  <w:b/>
                                  <w:sz w:val="18"/>
                                  <w:szCs w:val="18"/>
                                </w:rPr>
                              </w:pPr>
                              <w:r>
                                <w:rPr>
                                  <w:rFonts w:hint="eastAsia" w:ascii="宋体"/>
                                  <w:b/>
                                  <w:sz w:val="18"/>
                                  <w:szCs w:val="18"/>
                                </w:rPr>
                                <w:t>装配式建筑深化设计</w:t>
                              </w:r>
                            </w:p>
                          </w:txbxContent>
                        </wps:txbx>
                        <wps:bodyPr vert="horz" wrap="square" anchor="t" anchorCtr="0" upright="1"/>
                      </wps:wsp>
                      <wps:wsp>
                        <wps:cNvPr id="26" name="文本框 9"/>
                        <wps:cNvSpPr txBox="1"/>
                        <wps:spPr>
                          <a:xfrm>
                            <a:off x="12866" y="1662984"/>
                            <a:ext cx="564" cy="2172"/>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both"/>
                                <w:rPr>
                                  <w:rFonts w:ascii="宋体"/>
                                  <w:b/>
                                  <w:sz w:val="21"/>
                                  <w:szCs w:val="21"/>
                                </w:rPr>
                              </w:pPr>
                              <w:r>
                                <w:rPr>
                                  <w:rFonts w:hint="eastAsia" w:ascii="宋体"/>
                                  <w:b/>
                                  <w:sz w:val="21"/>
                                  <w:szCs w:val="21"/>
                                </w:rPr>
                                <w:t>综合实践课程</w:t>
                              </w:r>
                            </w:p>
                          </w:txbxContent>
                        </wps:txbx>
                        <wps:bodyPr vert="horz" wrap="square" anchor="t" anchorCtr="0" upright="1"/>
                      </wps:wsp>
                      <wps:wsp>
                        <wps:cNvPr id="27" name="右箭头 32"/>
                        <wps:cNvSpPr/>
                        <wps:spPr>
                          <a:xfrm rot="-5400000">
                            <a:off x="15816" y="1674700"/>
                            <a:ext cx="436" cy="140"/>
                          </a:xfrm>
                          <a:prstGeom prst="rightArrow">
                            <a:avLst>
                              <a:gd name="adj1" fmla="val 50000"/>
                              <a:gd name="adj2" fmla="val 161664"/>
                            </a:avLst>
                          </a:prstGeom>
                          <a:solidFill>
                            <a:srgbClr val="00B0F0"/>
                          </a:solidFill>
                          <a:ln>
                            <a:noFill/>
                          </a:ln>
                        </wps:spPr>
                        <wps:bodyPr vert="horz" wrap="square" anchor="t" anchorCtr="0" upright="1"/>
                      </wps:wsp>
                      <wps:wsp>
                        <wps:cNvPr id="29" name="右箭头 4"/>
                        <wps:cNvSpPr/>
                        <wps:spPr>
                          <a:xfrm rot="-5400000">
                            <a:off x="15937" y="1668320"/>
                            <a:ext cx="473" cy="213"/>
                          </a:xfrm>
                          <a:prstGeom prst="rightArrow">
                            <a:avLst>
                              <a:gd name="adj1" fmla="val 50000"/>
                              <a:gd name="adj2" fmla="val 151217"/>
                            </a:avLst>
                          </a:prstGeom>
                          <a:solidFill>
                            <a:srgbClr val="00B0F0"/>
                          </a:solidFill>
                          <a:ln>
                            <a:noFill/>
                          </a:ln>
                        </wps:spPr>
                        <wps:bodyPr vert="horz" wrap="square" anchor="t" anchorCtr="0" upright="1"/>
                      </wps:wsp>
                      <wps:wsp>
                        <wps:cNvPr id="30" name="文本框 20"/>
                        <wps:cNvSpPr txBox="1"/>
                        <wps:spPr>
                          <a:xfrm>
                            <a:off x="19073" y="1668090"/>
                            <a:ext cx="819" cy="7205"/>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rPr>
                                  <w:b/>
                                  <w:sz w:val="18"/>
                                  <w:szCs w:val="18"/>
                                </w:rPr>
                              </w:pPr>
                              <w:r>
                                <w:rPr>
                                  <w:rFonts w:hint="eastAsia"/>
                                  <w:b/>
                                  <w:sz w:val="18"/>
                                  <w:szCs w:val="18"/>
                                </w:rPr>
                                <w:t>建筑工程测量实训</w:t>
                              </w:r>
                            </w:p>
                            <w:p>
                              <w:pPr>
                                <w:pStyle w:val="12"/>
                                <w:rPr>
                                  <w:b/>
                                  <w:sz w:val="18"/>
                                  <w:szCs w:val="18"/>
                                </w:rPr>
                              </w:pPr>
                              <w:r>
                                <w:rPr>
                                  <w:rFonts w:hint="eastAsia"/>
                                  <w:b/>
                                  <w:sz w:val="18"/>
                                  <w:szCs w:val="18"/>
                                </w:rPr>
                                <w:t>建筑施工技术实训</w:t>
                              </w:r>
                            </w:p>
                            <w:p>
                              <w:pPr>
                                <w:pStyle w:val="12"/>
                                <w:rPr>
                                  <w:b/>
                                  <w:sz w:val="18"/>
                                  <w:szCs w:val="18"/>
                                </w:rPr>
                              </w:pPr>
                              <w:r>
                                <w:rPr>
                                  <w:rFonts w:hint="eastAsia"/>
                                  <w:b/>
                                  <w:sz w:val="18"/>
                                  <w:szCs w:val="18"/>
                                </w:rPr>
                                <w:t>结构施工图识图实训</w:t>
                              </w:r>
                            </w:p>
                            <w:p>
                              <w:pPr>
                                <w:pStyle w:val="12"/>
                                <w:rPr>
                                  <w:sz w:val="18"/>
                                  <w:szCs w:val="18"/>
                                </w:rPr>
                              </w:pPr>
                              <w:r>
                                <w:rPr>
                                  <w:rFonts w:hint="eastAsia"/>
                                  <w:b/>
                                  <w:sz w:val="18"/>
                                  <w:szCs w:val="18"/>
                                </w:rPr>
                                <w:t>装配式建筑工程施工实训</w:t>
                              </w:r>
                            </w:p>
                          </w:txbxContent>
                        </wps:txbx>
                        <wps:bodyPr vert="horz" wrap="square" anchor="t" anchorCtr="0" upright="1"/>
                      </wps:wsp>
                      <wps:wsp>
                        <wps:cNvPr id="31" name="文本框 16"/>
                        <wps:cNvSpPr txBox="1"/>
                        <wps:spPr>
                          <a:xfrm>
                            <a:off x="14127" y="1663223"/>
                            <a:ext cx="3782" cy="1465"/>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center"/>
                                <w:rPr>
                                  <w:rFonts w:ascii="宋体"/>
                                  <w:b/>
                                  <w:sz w:val="18"/>
                                  <w:szCs w:val="18"/>
                                </w:rPr>
                              </w:pPr>
                              <w:r>
                                <w:rPr>
                                  <w:rFonts w:hint="eastAsia" w:ascii="宋体"/>
                                  <w:b/>
                                  <w:sz w:val="18"/>
                                  <w:szCs w:val="18"/>
                                </w:rPr>
                                <w:t>顶岗实习</w:t>
                              </w:r>
                            </w:p>
                            <w:p>
                              <w:pPr>
                                <w:pStyle w:val="12"/>
                                <w:spacing w:before="0" w:beforeAutospacing="0" w:after="0" w:afterAutospacing="0"/>
                                <w:jc w:val="center"/>
                                <w:rPr>
                                  <w:rFonts w:ascii="宋体"/>
                                  <w:b/>
                                  <w:sz w:val="18"/>
                                  <w:szCs w:val="18"/>
                                </w:rPr>
                              </w:pPr>
                              <w:r>
                                <w:rPr>
                                  <w:rFonts w:hint="eastAsia" w:ascii="宋体"/>
                                  <w:b/>
                                  <w:sz w:val="18"/>
                                  <w:szCs w:val="18"/>
                                </w:rPr>
                                <w:t>毕业综合作业</w:t>
                              </w:r>
                            </w:p>
                            <w:p>
                              <w:pPr>
                                <w:pStyle w:val="12"/>
                                <w:spacing w:before="0" w:beforeAutospacing="0" w:after="0" w:afterAutospacing="0"/>
                                <w:jc w:val="center"/>
                                <w:rPr>
                                  <w:rFonts w:ascii="宋体"/>
                                  <w:b/>
                                  <w:sz w:val="18"/>
                                  <w:szCs w:val="18"/>
                                </w:rPr>
                              </w:pPr>
                              <w:r>
                                <w:rPr>
                                  <w:rFonts w:hint="eastAsia" w:ascii="宋体"/>
                                  <w:b/>
                                  <w:sz w:val="18"/>
                                  <w:szCs w:val="18"/>
                                </w:rPr>
                                <w:t>职业体验实训</w:t>
                              </w:r>
                            </w:p>
                            <w:p>
                              <w:pPr>
                                <w:pStyle w:val="12"/>
                                <w:spacing w:before="0" w:beforeAutospacing="0" w:after="0" w:afterAutospacing="0"/>
                                <w:jc w:val="center"/>
                                <w:rPr>
                                  <w:rFonts w:ascii="宋体"/>
                                  <w:b/>
                                  <w:sz w:val="18"/>
                                  <w:szCs w:val="18"/>
                                </w:rPr>
                              </w:pPr>
                              <w:r>
                                <w:rPr>
                                  <w:rFonts w:hint="eastAsia" w:ascii="宋体"/>
                                  <w:b/>
                                  <w:sz w:val="18"/>
                                  <w:szCs w:val="18"/>
                                </w:rPr>
                                <w:t>社会实践活动</w:t>
                              </w:r>
                            </w:p>
                          </w:txbxContent>
                        </wps:txbx>
                        <wps:bodyPr vert="horz" wrap="square" anchor="t" anchorCtr="0" upright="1"/>
                      </wps:wsp>
                      <wps:wsp>
                        <wps:cNvPr id="32" name="右箭头 25"/>
                        <wps:cNvSpPr/>
                        <wps:spPr>
                          <a:xfrm>
                            <a:off x="18709" y="1671076"/>
                            <a:ext cx="360" cy="156"/>
                          </a:xfrm>
                          <a:prstGeom prst="rightArrow">
                            <a:avLst>
                              <a:gd name="adj1" fmla="val 50000"/>
                              <a:gd name="adj2" fmla="val 57681"/>
                            </a:avLst>
                          </a:prstGeom>
                          <a:solidFill>
                            <a:srgbClr val="00B0F0"/>
                          </a:solidFill>
                          <a:ln>
                            <a:noFill/>
                          </a:ln>
                        </wps:spPr>
                        <wps:bodyPr vert="horz" wrap="square" anchor="t" anchorCtr="0" upright="1"/>
                      </wps:wsp>
                      <wps:wsp>
                        <wps:cNvPr id="33" name="直接箭头连接符 13"/>
                        <wps:cNvCnPr>
                          <a:stCxn id="48" idx="2"/>
                          <a:endCxn id="30" idx="0"/>
                        </wps:cNvCnPr>
                        <wps:spPr>
                          <a:xfrm flipH="1">
                            <a:off x="19482" y="1662966"/>
                            <a:ext cx="36" cy="5124"/>
                          </a:xfrm>
                          <a:prstGeom prst="straightConnector1">
                            <a:avLst/>
                          </a:prstGeom>
                          <a:ln w="38100" cap="flat" cmpd="sng">
                            <a:solidFill>
                              <a:srgbClr val="FFC000"/>
                            </a:solidFill>
                            <a:prstDash val="solid"/>
                            <a:round/>
                            <a:headEnd type="none" w="med" len="med"/>
                            <a:tailEnd type="none" w="med" len="med"/>
                          </a:ln>
                        </wps:spPr>
                        <wps:bodyPr/>
                      </wps:wsp>
                      <wps:wsp>
                        <wps:cNvPr id="34" name="直接箭头连接符 18"/>
                        <wps:cNvCnPr/>
                        <wps:spPr>
                          <a:xfrm flipH="1">
                            <a:off x="17906" y="1663847"/>
                            <a:ext cx="1626" cy="17"/>
                          </a:xfrm>
                          <a:prstGeom prst="straightConnector1">
                            <a:avLst/>
                          </a:prstGeom>
                          <a:ln w="38100" cap="flat" cmpd="sng">
                            <a:solidFill>
                              <a:srgbClr val="FFC000"/>
                            </a:solidFill>
                            <a:prstDash val="solid"/>
                            <a:round/>
                            <a:headEnd type="none" w="med" len="med"/>
                            <a:tailEnd type="triangle" w="med" len="med"/>
                          </a:ln>
                        </wps:spPr>
                        <wps:bodyPr/>
                      </wps:wsp>
                      <wps:wsp>
                        <wps:cNvPr id="35" name="右箭头 35"/>
                        <wps:cNvSpPr/>
                        <wps:spPr>
                          <a:xfrm rot="-2325485">
                            <a:off x="18190" y="1674956"/>
                            <a:ext cx="1106" cy="114"/>
                          </a:xfrm>
                          <a:prstGeom prst="rightArrow">
                            <a:avLst>
                              <a:gd name="adj1" fmla="val 50000"/>
                              <a:gd name="adj2" fmla="val 230165"/>
                            </a:avLst>
                          </a:prstGeom>
                          <a:solidFill>
                            <a:srgbClr val="00B0F0"/>
                          </a:solidFill>
                          <a:ln>
                            <a:noFill/>
                          </a:ln>
                        </wps:spPr>
                        <wps:bodyPr vert="horz" wrap="square" anchor="t" anchorCtr="0" upright="1"/>
                      </wps:wsp>
                      <wps:wsp>
                        <wps:cNvPr id="36" name="文本框 26"/>
                        <wps:cNvSpPr txBox="1"/>
                        <wps:spPr>
                          <a:xfrm>
                            <a:off x="22199" y="1671898"/>
                            <a:ext cx="564" cy="2171"/>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rPr>
                                  <w:sz w:val="21"/>
                                  <w:szCs w:val="21"/>
                                </w:rPr>
                              </w:pPr>
                              <w:r>
                                <w:rPr>
                                  <w:rFonts w:hint="eastAsia"/>
                                  <w:b/>
                                  <w:sz w:val="21"/>
                                  <w:szCs w:val="21"/>
                                </w:rPr>
                                <w:t>公共素养课程</w:t>
                              </w:r>
                            </w:p>
                          </w:txbxContent>
                        </wps:txbx>
                        <wps:bodyPr vert="horz" wrap="square" anchor="t" anchorCtr="0" upright="1"/>
                      </wps:wsp>
                      <wps:wsp>
                        <wps:cNvPr id="37" name="圆角矩形 23"/>
                        <wps:cNvSpPr/>
                        <wps:spPr>
                          <a:xfrm>
                            <a:off x="20119" y="1668085"/>
                            <a:ext cx="1886" cy="7249"/>
                          </a:xfrm>
                          <a:prstGeom prst="roundRect">
                            <a:avLst>
                              <a:gd name="adj" fmla="val 16667"/>
                            </a:avLst>
                          </a:prstGeom>
                          <a:solidFill>
                            <a:schemeClr val="accent2">
                              <a:lumMod val="60000"/>
                              <a:lumOff val="40000"/>
                            </a:schemeClr>
                          </a:solidFill>
                          <a:ln>
                            <a:noFill/>
                          </a:ln>
                        </wps:spPr>
                        <wps:txbx>
                          <w:txbxContent>
                            <w:p>
                              <w:pPr>
                                <w:pStyle w:val="12"/>
                                <w:rPr>
                                  <w:sz w:val="18"/>
                                  <w:szCs w:val="18"/>
                                </w:rPr>
                              </w:pPr>
                              <w:r>
                                <w:rPr>
                                  <w:rFonts w:hint="eastAsia"/>
                                  <w:b/>
                                  <w:sz w:val="18"/>
                                  <w:szCs w:val="18"/>
                                </w:rPr>
                                <w:t>思想道德与法治、毛泽东思想和中国特色社会主义理论体系概论、形势与政策、国家安全教育、大学生心理健康教育、大学生职业生涯规划、就业指导指导、体育与健康、体质健康、军事理论、军事技能训练、劳动实践、体育专项</w:t>
                              </w:r>
                              <w:r>
                                <w:rPr>
                                  <w:rFonts w:ascii="宋体"/>
                                  <w:b/>
                                  <w:sz w:val="18"/>
                                  <w:szCs w:val="18"/>
                                </w:rPr>
                                <w:t>I</w:t>
                              </w:r>
                              <w:r>
                                <w:rPr>
                                  <w:rFonts w:hint="eastAsia" w:ascii="宋体"/>
                                  <w:b/>
                                  <w:sz w:val="18"/>
                                  <w:szCs w:val="18"/>
                                </w:rPr>
                                <w:t>、体育专项</w:t>
                              </w:r>
                              <w:r>
                                <w:rPr>
                                  <w:rFonts w:hint="eastAsia" w:ascii="宋体" w:hAnsi="宋体" w:cs="宋体"/>
                                  <w:b/>
                                  <w:sz w:val="18"/>
                                  <w:szCs w:val="18"/>
                                </w:rPr>
                                <w:t>Ⅱ</w:t>
                              </w:r>
                              <w:r>
                                <w:rPr>
                                  <w:rFonts w:hint="eastAsia" w:ascii="宋体"/>
                                  <w:b/>
                                  <w:sz w:val="18"/>
                                  <w:szCs w:val="18"/>
                                </w:rPr>
                                <w:t>、</w:t>
                              </w:r>
                              <w:r>
                                <w:rPr>
                                  <w:rFonts w:hint="eastAsia"/>
                                  <w:b/>
                                  <w:sz w:val="18"/>
                                  <w:szCs w:val="18"/>
                                </w:rPr>
                                <w:t>计算机应用基础、微积分基础、大学人文、应用文写作、实用英语</w:t>
                              </w:r>
                            </w:p>
                          </w:txbxContent>
                        </wps:txbx>
                        <wps:bodyPr vert="horz" wrap="square" anchor="t" anchorCtr="0" upright="1"/>
                      </wps:wsp>
                      <wps:wsp>
                        <wps:cNvPr id="38" name="文本框 19"/>
                        <wps:cNvSpPr txBox="1"/>
                        <wps:spPr>
                          <a:xfrm>
                            <a:off x="22183" y="1666153"/>
                            <a:ext cx="554" cy="2984"/>
                          </a:xfrm>
                          <a:prstGeom prst="rect">
                            <a:avLst/>
                          </a:prstGeom>
                          <a:solidFill>
                            <a:srgbClr val="FFC000"/>
                          </a:solidFill>
                          <a:ln w="9525" cap="flat" cmpd="sng">
                            <a:solidFill>
                              <a:srgbClr val="000000"/>
                            </a:solidFill>
                            <a:prstDash val="solid"/>
                            <a:miter/>
                            <a:headEnd type="none" w="med" len="med"/>
                            <a:tailEnd type="none" w="med" len="med"/>
                          </a:ln>
                        </wps:spPr>
                        <wps:txbx>
                          <w:txbxContent>
                            <w:p>
                              <w:pPr>
                                <w:pStyle w:val="12"/>
                                <w:rPr>
                                  <w:sz w:val="21"/>
                                  <w:szCs w:val="21"/>
                                </w:rPr>
                              </w:pPr>
                              <w:r>
                                <w:rPr>
                                  <w:rFonts w:hint="eastAsia"/>
                                  <w:b/>
                                  <w:sz w:val="21"/>
                                  <w:szCs w:val="21"/>
                                </w:rPr>
                                <w:t>公共素养拓展课程</w:t>
                              </w:r>
                            </w:p>
                          </w:txbxContent>
                        </wps:txbx>
                        <wps:bodyPr vert="horz" wrap="square" anchor="t" anchorCtr="0" upright="1"/>
                      </wps:wsp>
                      <wps:wsp>
                        <wps:cNvPr id="40" name="圆角矩形 21"/>
                        <wps:cNvSpPr/>
                        <wps:spPr>
                          <a:xfrm>
                            <a:off x="20054" y="1666085"/>
                            <a:ext cx="1961" cy="1500"/>
                          </a:xfrm>
                          <a:prstGeom prst="roundRect">
                            <a:avLst>
                              <a:gd name="adj" fmla="val 16667"/>
                            </a:avLst>
                          </a:prstGeom>
                          <a:solidFill>
                            <a:schemeClr val="accent2">
                              <a:lumMod val="60000"/>
                              <a:lumOff val="40000"/>
                            </a:schemeClr>
                          </a:solidFill>
                          <a:ln>
                            <a:noFill/>
                          </a:ln>
                        </wps:spPr>
                        <wps:txbx>
                          <w:txbxContent>
                            <w:p>
                              <w:pPr>
                                <w:pStyle w:val="12"/>
                                <w:jc w:val="center"/>
                                <w:rPr>
                                  <w:sz w:val="21"/>
                                  <w:szCs w:val="21"/>
                                </w:rPr>
                              </w:pPr>
                              <w:r>
                                <w:rPr>
                                  <w:rFonts w:hint="eastAsia"/>
                                  <w:b/>
                                  <w:sz w:val="18"/>
                                  <w:szCs w:val="18"/>
                                </w:rPr>
                                <w:t>综合素质和能力培养项目、人文素养课程、第二课堂</w:t>
                              </w:r>
                            </w:p>
                          </w:txbxContent>
                        </wps:txbx>
                        <wps:bodyPr vert="horz" wrap="square" anchor="t" anchorCtr="0" upright="1"/>
                      </wps:wsp>
                      <wps:wsp>
                        <wps:cNvPr id="42" name="右箭头 41"/>
                        <wps:cNvSpPr/>
                        <wps:spPr>
                          <a:xfrm rot="-5400000">
                            <a:off x="20713" y="1667811"/>
                            <a:ext cx="549" cy="163"/>
                          </a:xfrm>
                          <a:prstGeom prst="rightArrow">
                            <a:avLst>
                              <a:gd name="adj1" fmla="val 50000"/>
                              <a:gd name="adj2" fmla="val 143239"/>
                            </a:avLst>
                          </a:prstGeom>
                          <a:solidFill>
                            <a:srgbClr val="00B0F0"/>
                          </a:solidFill>
                          <a:ln>
                            <a:noFill/>
                          </a:ln>
                        </wps:spPr>
                        <wps:bodyPr vert="horz" wrap="square" anchor="t" anchorCtr="0" upright="1"/>
                      </wps:wsp>
                      <wps:wsp>
                        <wps:cNvPr id="43" name="文本框 27"/>
                        <wps:cNvSpPr txBox="1"/>
                        <wps:spPr>
                          <a:xfrm>
                            <a:off x="13808" y="1672596"/>
                            <a:ext cx="1967" cy="476"/>
                          </a:xfrm>
                          <a:prstGeom prst="rect">
                            <a:avLst/>
                          </a:prstGeom>
                          <a:solidFill>
                            <a:schemeClr val="accent1">
                              <a:lumMod val="60000"/>
                              <a:lumOff val="40000"/>
                            </a:schemeClr>
                          </a:solidFill>
                          <a:ln w="9525" cap="flat" cmpd="sng">
                            <a:solidFill>
                              <a:srgbClr val="000000"/>
                            </a:solidFill>
                            <a:prstDash val="solid"/>
                            <a:miter/>
                            <a:headEnd type="none" w="med" len="med"/>
                            <a:tailEnd type="none" w="med" len="med"/>
                          </a:ln>
                        </wps:spPr>
                        <wps:txbx>
                          <w:txbxContent>
                            <w:p>
                              <w:pPr>
                                <w:pStyle w:val="12"/>
                                <w:jc w:val="center"/>
                                <w:rPr>
                                  <w:sz w:val="21"/>
                                  <w:szCs w:val="21"/>
                                </w:rPr>
                              </w:pPr>
                              <w:r>
                                <w:rPr>
                                  <w:rFonts w:hint="eastAsia"/>
                                  <w:b/>
                                  <w:sz w:val="21"/>
                                  <w:szCs w:val="21"/>
                                </w:rPr>
                                <w:t>四大核心</w:t>
                              </w:r>
                              <w:r>
                                <w:rPr>
                                  <w:rFonts w:hint="eastAsia"/>
                                  <w:b/>
                                  <w:sz w:val="21"/>
                                  <w:szCs w:val="21"/>
                                  <w:lang w:val="en-US" w:eastAsia="zh-CN"/>
                                </w:rPr>
                                <w:t>能</w:t>
                              </w:r>
                              <w:r>
                                <w:rPr>
                                  <w:rFonts w:hint="eastAsia"/>
                                  <w:b/>
                                  <w:sz w:val="21"/>
                                  <w:szCs w:val="21"/>
                                </w:rPr>
                                <w:t>力</w:t>
                              </w:r>
                            </w:p>
                          </w:txbxContent>
                        </wps:txbx>
                        <wps:bodyPr vert="horz" wrap="square" anchor="t" anchorCtr="0" upright="1"/>
                      </wps:wsp>
                      <wps:wsp>
                        <wps:cNvPr id="44" name="文本框 33"/>
                        <wps:cNvSpPr txBox="1"/>
                        <wps:spPr>
                          <a:xfrm>
                            <a:off x="16390" y="1672593"/>
                            <a:ext cx="1937" cy="476"/>
                          </a:xfrm>
                          <a:prstGeom prst="rect">
                            <a:avLst/>
                          </a:prstGeom>
                          <a:solidFill>
                            <a:schemeClr val="accent1">
                              <a:lumMod val="60000"/>
                              <a:lumOff val="40000"/>
                            </a:schemeClr>
                          </a:solidFill>
                          <a:ln w="9525" cap="flat" cmpd="sng">
                            <a:solidFill>
                              <a:srgbClr val="000000"/>
                            </a:solidFill>
                            <a:prstDash val="solid"/>
                            <a:miter/>
                            <a:headEnd type="none" w="med" len="med"/>
                            <a:tailEnd type="none" w="med" len="med"/>
                          </a:ln>
                        </wps:spPr>
                        <wps:txbx>
                          <w:txbxContent>
                            <w:p>
                              <w:pPr>
                                <w:pStyle w:val="12"/>
                                <w:jc w:val="center"/>
                                <w:rPr>
                                  <w:sz w:val="21"/>
                                  <w:szCs w:val="21"/>
                                </w:rPr>
                              </w:pPr>
                              <w:r>
                                <w:rPr>
                                  <w:rFonts w:hint="eastAsia"/>
                                  <w:b/>
                                  <w:sz w:val="21"/>
                                  <w:szCs w:val="21"/>
                                </w:rPr>
                                <w:t>五化教学方法法</w:t>
                              </w:r>
                            </w:p>
                          </w:txbxContent>
                        </wps:txbx>
                        <wps:bodyPr vert="horz" wrap="square" anchor="t" anchorCtr="0" upright="1"/>
                      </wps:wsp>
                      <wps:wsp>
                        <wps:cNvPr id="45" name="圆角矩形 14"/>
                        <wps:cNvSpPr/>
                        <wps:spPr>
                          <a:xfrm>
                            <a:off x="19714" y="1664572"/>
                            <a:ext cx="2459" cy="500"/>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pStyle w:val="12"/>
                                <w:jc w:val="center"/>
                                <w:rPr>
                                  <w:sz w:val="21"/>
                                  <w:szCs w:val="21"/>
                                </w:rPr>
                              </w:pPr>
                              <w:r>
                                <w:rPr>
                                  <w:rFonts w:hint="eastAsia"/>
                                  <w:b/>
                                  <w:sz w:val="21"/>
                                  <w:szCs w:val="21"/>
                                </w:rPr>
                                <w:t>专业基本素养训练课程</w:t>
                              </w:r>
                            </w:p>
                          </w:txbxContent>
                        </wps:txbx>
                        <wps:bodyPr vert="horz" wrap="square" anchor="t" anchorCtr="0" upright="1"/>
                      </wps:wsp>
                      <wps:wsp>
                        <wps:cNvPr id="46" name="圆角矩形 24"/>
                        <wps:cNvSpPr/>
                        <wps:spPr>
                          <a:xfrm>
                            <a:off x="11966" y="1669862"/>
                            <a:ext cx="615" cy="3342"/>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pStyle w:val="12"/>
                                <w:jc w:val="both"/>
                                <w:rPr>
                                  <w:sz w:val="21"/>
                                  <w:szCs w:val="21"/>
                                </w:rPr>
                              </w:pPr>
                              <w:r>
                                <w:rPr>
                                  <w:rFonts w:hint="eastAsia"/>
                                  <w:b/>
                                  <w:sz w:val="21"/>
                                  <w:szCs w:val="21"/>
                                </w:rPr>
                                <w:t>专业核心能力训练课程</w:t>
                              </w:r>
                            </w:p>
                          </w:txbxContent>
                        </wps:txbx>
                        <wps:bodyPr vert="horz" wrap="square" anchor="t" anchorCtr="0" upright="1"/>
                      </wps:wsp>
                      <wps:wsp>
                        <wps:cNvPr id="47" name="圆角矩形 8"/>
                        <wps:cNvSpPr/>
                        <wps:spPr>
                          <a:xfrm>
                            <a:off x="14576" y="1662472"/>
                            <a:ext cx="2865" cy="583"/>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pStyle w:val="12"/>
                                <w:spacing w:before="0" w:beforeAutospacing="0" w:after="0" w:afterAutospacing="0"/>
                                <w:jc w:val="center"/>
                                <w:rPr>
                                  <w:rFonts w:ascii="宋体"/>
                                  <w:b/>
                                  <w:sz w:val="21"/>
                                  <w:szCs w:val="21"/>
                                </w:rPr>
                              </w:pPr>
                              <w:r>
                                <w:rPr>
                                  <w:rFonts w:hint="eastAsia" w:ascii="宋体"/>
                                  <w:b/>
                                  <w:sz w:val="21"/>
                                  <w:szCs w:val="21"/>
                                </w:rPr>
                                <w:t>职业顶岗能力训练课程</w:t>
                              </w:r>
                            </w:p>
                          </w:txbxContent>
                        </wps:txbx>
                        <wps:bodyPr vert="horz" wrap="square" anchor="t" anchorCtr="0" upright="1"/>
                      </wps:wsp>
                      <wps:wsp>
                        <wps:cNvPr id="48" name="圆角矩形 11"/>
                        <wps:cNvSpPr/>
                        <wps:spPr>
                          <a:xfrm>
                            <a:off x="18086" y="1662456"/>
                            <a:ext cx="2865" cy="510"/>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pStyle w:val="12"/>
                                <w:spacing w:before="0" w:beforeAutospacing="0" w:after="0" w:afterAutospacing="0"/>
                                <w:jc w:val="center"/>
                                <w:rPr>
                                  <w:rFonts w:ascii="宋体"/>
                                  <w:b/>
                                  <w:sz w:val="21"/>
                                  <w:szCs w:val="21"/>
                                </w:rPr>
                              </w:pPr>
                              <w:r>
                                <w:rPr>
                                  <w:rFonts w:hint="eastAsia" w:ascii="宋体"/>
                                  <w:b/>
                                  <w:sz w:val="21"/>
                                  <w:szCs w:val="21"/>
                                </w:rPr>
                                <w:t>模拟项目能力训练课程</w:t>
                              </w:r>
                            </w:p>
                          </w:txbxContent>
                        </wps:txbx>
                        <wps:bodyPr vert="horz" wrap="square" anchor="t" anchorCtr="0" upright="1"/>
                      </wps:wsp>
                      <wps:wsp>
                        <wps:cNvPr id="50" name="直接箭头连接符 15"/>
                        <wps:cNvCnPr>
                          <a:endCxn id="40" idx="0"/>
                        </wps:cNvCnPr>
                        <wps:spPr>
                          <a:xfrm>
                            <a:off x="21016" y="1665084"/>
                            <a:ext cx="18" cy="1002"/>
                          </a:xfrm>
                          <a:prstGeom prst="straightConnector1">
                            <a:avLst/>
                          </a:prstGeom>
                          <a:ln w="38100" cap="flat" cmpd="sng">
                            <a:solidFill>
                              <a:srgbClr val="FFC000"/>
                            </a:solidFill>
                            <a:prstDash val="solid"/>
                            <a:round/>
                            <a:headEnd type="none" w="med" len="med"/>
                            <a:tailEnd type="none" w="med" len="med"/>
                          </a:ln>
                        </wps:spPr>
                        <wps:bodyPr/>
                      </wps:wsp>
                      <wps:wsp>
                        <wps:cNvPr id="51" name="直接箭头连接符 34"/>
                        <wps:cNvCnPr/>
                        <wps:spPr>
                          <a:xfrm flipV="1">
                            <a:off x="12566" y="1671830"/>
                            <a:ext cx="956" cy="1"/>
                          </a:xfrm>
                          <a:prstGeom prst="straightConnector1">
                            <a:avLst/>
                          </a:prstGeom>
                          <a:ln w="38100" cap="flat" cmpd="sng">
                            <a:solidFill>
                              <a:srgbClr val="FFC000"/>
                            </a:solidFill>
                            <a:prstDash val="solid"/>
                            <a:round/>
                            <a:headEnd type="none" w="med" len="med"/>
                            <a:tailEnd type="none" w="med" len="med"/>
                          </a:ln>
                        </wps:spPr>
                        <wps:bodyPr/>
                      </wps:wsp>
                      <wps:wsp>
                        <wps:cNvPr id="52" name="文本框 45"/>
                        <wps:cNvSpPr txBox="1"/>
                        <wps:spPr>
                          <a:xfrm>
                            <a:off x="13499" y="1671639"/>
                            <a:ext cx="5207" cy="803"/>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spacing w:before="0" w:beforeAutospacing="0" w:after="0" w:afterAutospacing="0"/>
                                <w:jc w:val="center"/>
                                <w:rPr>
                                  <w:rFonts w:ascii="宋体"/>
                                  <w:b/>
                                  <w:sz w:val="18"/>
                                  <w:szCs w:val="18"/>
                                </w:rPr>
                              </w:pPr>
                              <w:r>
                                <w:rPr>
                                  <w:rFonts w:hint="eastAsia" w:ascii="宋体"/>
                                  <w:b/>
                                  <w:sz w:val="18"/>
                                  <w:szCs w:val="18"/>
                                </w:rPr>
                                <w:t>建筑识图与构造</w:t>
                              </w:r>
                            </w:p>
                            <w:p>
                              <w:pPr>
                                <w:pStyle w:val="12"/>
                                <w:spacing w:before="0" w:beforeAutospacing="0" w:after="0" w:afterAutospacing="0"/>
                                <w:jc w:val="center"/>
                                <w:rPr>
                                  <w:rFonts w:ascii="宋体"/>
                                  <w:b/>
                                  <w:sz w:val="18"/>
                                  <w:szCs w:val="18"/>
                                </w:rPr>
                              </w:pPr>
                              <w:r>
                                <w:rPr>
                                  <w:rFonts w:hint="eastAsia" w:ascii="宋体"/>
                                  <w:b/>
                                  <w:sz w:val="18"/>
                                  <w:szCs w:val="18"/>
                                </w:rPr>
                                <w:t>建筑力学与结构平法识图</w:t>
                              </w:r>
                            </w:p>
                          </w:txbxContent>
                        </wps:txbx>
                        <wps:bodyPr vert="horz" wrap="square" anchor="t" anchorCtr="0" upright="1"/>
                      </wps:wsp>
                      <wps:wsp>
                        <wps:cNvPr id="53" name="文本框 46"/>
                        <wps:cNvSpPr txBox="1"/>
                        <wps:spPr>
                          <a:xfrm>
                            <a:off x="13498" y="1671157"/>
                            <a:ext cx="5207" cy="492"/>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sz w:val="21"/>
                                  <w:szCs w:val="21"/>
                                </w:rPr>
                              </w:pPr>
                              <w:r>
                                <w:rPr>
                                  <w:rFonts w:hint="eastAsia"/>
                                  <w:b/>
                                  <w:sz w:val="21"/>
                                  <w:szCs w:val="21"/>
                                </w:rPr>
                                <w:t>建筑识图制图能力</w:t>
                              </w:r>
                            </w:p>
                          </w:txbxContent>
                        </wps:txbx>
                        <wps:bodyPr vert="horz" wrap="square" anchor="t" anchorCtr="0" upright="1"/>
                      </wps:wsp>
                      <wps:wsp>
                        <wps:cNvPr id="54" name="文本框 48"/>
                        <wps:cNvSpPr txBox="1"/>
                        <wps:spPr>
                          <a:xfrm>
                            <a:off x="13495" y="1668594"/>
                            <a:ext cx="5202" cy="493"/>
                          </a:xfrm>
                          <a:prstGeom prst="rect">
                            <a:avLst/>
                          </a:prstGeom>
                          <a:solidFill>
                            <a:srgbClr val="92D050"/>
                          </a:solidFill>
                          <a:ln w="9525" cap="flat" cmpd="sng">
                            <a:solidFill>
                              <a:srgbClr val="000000"/>
                            </a:solidFill>
                            <a:prstDash val="solid"/>
                            <a:miter/>
                            <a:headEnd type="none" w="med" len="med"/>
                            <a:tailEnd type="none" w="med" len="med"/>
                          </a:ln>
                        </wps:spPr>
                        <wps:txbx>
                          <w:txbxContent>
                            <w:p>
                              <w:pPr>
                                <w:pStyle w:val="12"/>
                                <w:jc w:val="center"/>
                                <w:rPr>
                                  <w:sz w:val="21"/>
                                  <w:szCs w:val="21"/>
                                </w:rPr>
                              </w:pPr>
                              <w:r>
                                <w:rPr>
                                  <w:rFonts w:hint="eastAsia"/>
                                  <w:b/>
                                  <w:sz w:val="21"/>
                                  <w:szCs w:val="21"/>
                                </w:rPr>
                                <w:t>施工技术能力、项目管理能力</w:t>
                              </w:r>
                            </w:p>
                          </w:txbxContent>
                        </wps:txbx>
                        <wps:bodyPr vert="horz" wrap="square" anchor="t" anchorCtr="0" upright="1"/>
                      </wps:wsp>
                      <wps:wsp>
                        <wps:cNvPr id="28" name="右箭头 29"/>
                        <wps:cNvSpPr/>
                        <wps:spPr>
                          <a:xfrm rot="-5400000">
                            <a:off x="15787" y="1672737"/>
                            <a:ext cx="626" cy="117"/>
                          </a:xfrm>
                          <a:prstGeom prst="rightArrow">
                            <a:avLst>
                              <a:gd name="adj1" fmla="val 66666"/>
                              <a:gd name="adj2" fmla="val 176653"/>
                            </a:avLst>
                          </a:prstGeom>
                          <a:solidFill>
                            <a:srgbClr val="00B0F0"/>
                          </a:solidFill>
                          <a:ln>
                            <a:noFill/>
                          </a:ln>
                        </wps:spPr>
                        <wps:bodyPr vert="horz" wrap="square" anchor="t" anchorCtr="0" upright="1"/>
                      </wps:wsp>
                    </wpg:wgp>
                  </a:graphicData>
                </a:graphic>
              </wp:anchor>
            </w:drawing>
          </mc:Choice>
          <mc:Fallback>
            <w:pict>
              <v:group id="组合 7" o:spid="_x0000_s1026" o:spt="203" style="position:absolute;left:0pt;margin-left:-14.55pt;margin-top:2.8pt;height:646pt;width:465.75pt;z-index:251661312;mso-width-relative:page;mso-height-relative:page;" coordorigin="11966,1662456" coordsize="10797,13294" o:gfxdata="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">
                <o:lock v:ext="edit" aspectratio="f"/>
                <v:shape id="直接箭头连接符 3" o:spid="_x0000_s1026" o:spt="32" type="#_x0000_t32" style="position:absolute;left:15961;top:1662960;flip:x;height:270;width:4;" filled="f" stroked="t" coordsize="21600,21600" o:gfxdata="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Towj28AAAA&#10;2wAAAA8AAAAAAAAAAQAgAAAAIgAAAGRycy9kb3ducmV2LnhtbFBLAQIUABQAAAAIAIdO4kAzLwWe&#10;OwAAADkAAAAQAAAAAAAAAAEAIAAAAAsBAABkcnMvc2hhcGV4bWwueG1sUEsFBgAAAAAGAAYAWwEA&#10;ALUDAAAAAA==&#10;">
                  <v:fill on="f" focussize="0,0"/>
                  <v:stroke weight="3pt" color="#FFC000" joinstyle="round"/>
                  <v:imagedata o:title=""/>
                  <o:lock v:ext="edit" aspectratio="f"/>
                </v:shape>
                <v:shape id="右箭头 10" o:spid="_x0000_s1026" o:spt="13" type="#_x0000_t13" style="position:absolute;left:15841;top:1664734;height:161;width:313;rotation:-5898240f;" fillcolor="#00B0F0" filled="t" stroked="f" coordsize="21600,21600" o:gfxdata="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QpS6vQAA&#10;ANsAAAAPAAAAAAAAAAEAIAAAACIAAABkcnMvZG93bnJldi54bWxQSwECFAAUAAAACACHTuJAMy8F&#10;njsAAAA5AAAAEAAAAAAAAAABACAAAAAMAQAAZHJzL3NoYXBleG1sLnhtbFBLBQYAAAAABgAGAFsB&#10;AAC2AwAAAAA=&#10;" adj="7736,5400">
                  <v:fill on="t" focussize="0,0"/>
                  <v:stroke on="f"/>
                  <v:imagedata o:title=""/>
                  <o:lock v:ext="edit" aspectratio="f"/>
                </v:shape>
                <v:roundrect id="圆角矩形 17" o:spid="_x0000_s1026" o:spt="2" style="position:absolute;left:13393;top:1668440;height:6158;width:5436;" fillcolor="#FFFFFF" filled="t" stroked="t" coordsize="21600,21600" arcsize="0.166666666666667" o:gfxdata="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N81CW8AAAA&#10;2wAAAA8AAAAAAAAAAQAgAAAAIgAAAGRycy9kb3ducmV2LnhtbFBLAQIUABQAAAAIAIdO4kAzLwWe&#10;OwAAADkAAAAQAAAAAAAAAAEAIAAAAAsBAABkcnMvc2hhcGV4bWwueG1sUEsFBgAAAAAGAAYAWwEA&#10;ALUDAAAAAA==&#10;">
                  <v:fill on="t" focussize="0,0"/>
                  <v:stroke weight="1.5pt" color="#92D050" miterlimit="8" joinstyle="miter" dashstyle="dash" endcap="round"/>
                  <v:imagedata o:title=""/>
                  <o:lock v:ext="edit" aspectratio="f"/>
                </v:roundrect>
                <v:roundrect id="圆角矩形 37" o:spid="_x0000_s1026" o:spt="2" style="position:absolute;left:13667;top:1674933;height:817;width:4679;" fillcolor="#8FAADC [1940]" filled="t" stroked="f" coordsize="21600,21600" arcsize="0.166666666666667" o:gfxdata="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cRfQLsAAADb&#10;AAAADwAAAAAAAAABACAAAAAiAAAAZHJzL2Rvd25yZXYueG1sUEsBAhQAFAAAAAgAh07iQDMvBZ47&#10;AAAAOQAAABAAAAAAAAAAAQAgAAAACgEAAGRycy9zaGFwZXhtbC54bWxQSwUGAAAAAAYABgBbAQAA&#10;tAMAAAAA&#10;">
                  <v:fill on="t" focussize="0,0"/>
                  <v:stroke on="f"/>
                  <v:imagedata o:title=""/>
                  <o:lock v:ext="edit" aspectratio="f"/>
                  <v:textbox>
                    <w:txbxContent>
                      <w:p>
                        <w:pPr>
                          <w:pStyle w:val="12"/>
                          <w:spacing w:before="0" w:beforeAutospacing="0" w:after="0" w:afterAutospacing="0"/>
                          <w:jc w:val="center"/>
                          <w:rPr>
                            <w:sz w:val="21"/>
                            <w:szCs w:val="21"/>
                          </w:rPr>
                        </w:pPr>
                        <w:r>
                          <w:rPr>
                            <w:rFonts w:hint="eastAsia"/>
                            <w:b/>
                            <w:sz w:val="21"/>
                            <w:szCs w:val="21"/>
                          </w:rPr>
                          <w:t>一个专业技能的学习平台</w:t>
                        </w:r>
                      </w:p>
                      <w:p>
                        <w:pPr>
                          <w:pStyle w:val="12"/>
                          <w:spacing w:before="0" w:beforeAutospacing="0" w:after="0" w:afterAutospacing="0"/>
                          <w:jc w:val="center"/>
                          <w:rPr>
                            <w:sz w:val="21"/>
                            <w:szCs w:val="21"/>
                          </w:rPr>
                        </w:pPr>
                        <w:r>
                          <w:rPr>
                            <w:rFonts w:hint="eastAsia"/>
                            <w:b/>
                            <w:sz w:val="21"/>
                            <w:szCs w:val="21"/>
                          </w:rPr>
                          <w:t>实体比例建筑教学模型</w:t>
                        </w:r>
                      </w:p>
                    </w:txbxContent>
                  </v:textbox>
                </v:roundrect>
                <v:shape id="文本框 43" o:spid="_x0000_s1026" o:spt="202" type="#_x0000_t202" style="position:absolute;left:12685;top:1672741;height:2243;width:565;" fillcolor="#FFC000" filled="t" stroked="t" coordsize="21600,21600" o:gfxdata="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mN/g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rPr>
                            <w:sz w:val="21"/>
                            <w:szCs w:val="21"/>
                          </w:rPr>
                        </w:pPr>
                        <w:r>
                          <w:rPr>
                            <w:rFonts w:hint="eastAsia"/>
                            <w:b/>
                            <w:sz w:val="21"/>
                            <w:szCs w:val="21"/>
                          </w:rPr>
                          <w:t>专业基础课程</w:t>
                        </w:r>
                      </w:p>
                    </w:txbxContent>
                  </v:textbox>
                </v:shape>
                <v:shape id="文本框 22" o:spid="_x0000_s1026" o:spt="202" type="#_x0000_t202" style="position:absolute;left:12674;top:1669343;height:2235;width:565;" fillcolor="#FFC000" filled="t" stroked="t" coordsize="21600,21600" o:gfxdata="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BL9oY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spacing w:before="0" w:beforeAutospacing="0" w:after="0" w:afterAutospacing="0"/>
                          <w:jc w:val="center"/>
                          <w:rPr>
                            <w:rFonts w:ascii="宋体"/>
                            <w:b/>
                            <w:sz w:val="21"/>
                            <w:szCs w:val="21"/>
                          </w:rPr>
                        </w:pPr>
                        <w:r>
                          <w:rPr>
                            <w:rFonts w:hint="eastAsia" w:ascii="宋体"/>
                            <w:b/>
                            <w:sz w:val="21"/>
                            <w:szCs w:val="21"/>
                          </w:rPr>
                          <w:t>专业核心课程</w:t>
                        </w:r>
                      </w:p>
                    </w:txbxContent>
                  </v:textbox>
                </v:shape>
                <v:shape id="文本框 12" o:spid="_x0000_s1026" o:spt="202" type="#_x0000_t202" style="position:absolute;left:12866;top:1665400;height:2172;width:564;" fillcolor="#FFC000" filled="t" stroked="t" coordsize="21600,21600" o:gfxdata="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sE5q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pStyle w:val="12"/>
                          <w:spacing w:before="0" w:beforeAutospacing="0" w:after="0" w:afterAutospacing="0"/>
                          <w:jc w:val="both"/>
                          <w:rPr>
                            <w:rFonts w:ascii="宋体"/>
                            <w:b/>
                            <w:sz w:val="21"/>
                            <w:szCs w:val="21"/>
                          </w:rPr>
                        </w:pPr>
                        <w:r>
                          <w:rPr>
                            <w:rFonts w:hint="eastAsia" w:ascii="宋体"/>
                            <w:b/>
                            <w:sz w:val="21"/>
                            <w:szCs w:val="21"/>
                          </w:rPr>
                          <w:t>专业拓展课程</w:t>
                        </w:r>
                      </w:p>
                    </w:txbxContent>
                  </v:textbox>
                </v:shape>
                <v:shape id="文本框 28" o:spid="_x0000_s1026" o:spt="202" type="#_x0000_t202" style="position:absolute;left:13672;top:1673140;height:477;width:4860;" fillcolor="#92D050" filled="t" stroked="t" coordsize="21600,21600" o:gfxdata="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EUY2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Style w:val="12"/>
                          <w:jc w:val="center"/>
                          <w:rPr>
                            <w:sz w:val="21"/>
                            <w:szCs w:val="21"/>
                          </w:rPr>
                        </w:pPr>
                        <w:r>
                          <w:rPr>
                            <w:rFonts w:hint="eastAsia"/>
                            <w:b/>
                            <w:sz w:val="21"/>
                            <w:szCs w:val="21"/>
                          </w:rPr>
                          <w:t>测量放线能力</w:t>
                        </w:r>
                      </w:p>
                    </w:txbxContent>
                  </v:textbox>
                </v:shape>
                <v:shape id="文本框 30" o:spid="_x0000_s1026" o:spt="202" type="#_x0000_t202" style="position:absolute;left:13689;top:1673613;height:743;width:4848;" fillcolor="#92D050" filled="t" stroked="t" coordsize="21600,21600" o:gfxdata="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bkIAS7gAAADbAAAA&#10;DwAAAAAAAAABACAAAAAiAAAAZHJzL2Rvd25yZXYueG1sUEsBAhQAFAAAAAgAh07iQDMvBZ47AAAA&#10;OQAAABAAAAAAAAAAAQAgAAAABwEAAGRycy9zaGFwZXhtbC54bWxQSwUGAAAAAAYABgBbAQAAsQMA&#10;AAAA&#10;">
                  <v:fill on="t" focussize="0,0"/>
                  <v:stroke color="#000000" joinstyle="miter"/>
                  <v:imagedata o:title=""/>
                  <o:lock v:ext="edit" aspectratio="f"/>
                  <v:textbox>
                    <w:txbxContent>
                      <w:p>
                        <w:pPr>
                          <w:pStyle w:val="12"/>
                          <w:jc w:val="center"/>
                          <w:rPr>
                            <w:b/>
                            <w:sz w:val="21"/>
                            <w:szCs w:val="21"/>
                          </w:rPr>
                        </w:pPr>
                        <w:r>
                          <w:rPr>
                            <w:rFonts w:hint="eastAsia"/>
                            <w:b/>
                            <w:sz w:val="18"/>
                            <w:szCs w:val="18"/>
                          </w:rPr>
                          <w:t>建筑材料与检测、建筑工程测量</w:t>
                        </w:r>
                        <w:r>
                          <w:rPr>
                            <w:rFonts w:hint="eastAsia" w:ascii="宋体"/>
                            <w:b/>
                            <w:sz w:val="18"/>
                            <w:szCs w:val="18"/>
                          </w:rPr>
                          <w:t>▲、</w:t>
                        </w:r>
                        <w:r>
                          <w:rPr>
                            <w:rFonts w:hint="eastAsia"/>
                            <w:b/>
                            <w:sz w:val="18"/>
                            <w:szCs w:val="18"/>
                          </w:rPr>
                          <w:t>建筑CAD、Revit软件应用、建筑工程法规与相关知识</w:t>
                        </w:r>
                      </w:p>
                      <w:p>
                        <w:pPr>
                          <w:pStyle w:val="12"/>
                          <w:jc w:val="center"/>
                          <w:rPr>
                            <w:b/>
                            <w:sz w:val="21"/>
                            <w:szCs w:val="21"/>
                          </w:rPr>
                        </w:pPr>
                      </w:p>
                      <w:p>
                        <w:pPr>
                          <w:pStyle w:val="12"/>
                          <w:jc w:val="center"/>
                          <w:rPr>
                            <w:b/>
                            <w:sz w:val="21"/>
                            <w:szCs w:val="21"/>
                          </w:rPr>
                        </w:pPr>
                      </w:p>
                    </w:txbxContent>
                  </v:textbox>
                </v:shape>
                <v:shape id="文本框 1" o:spid="_x0000_s1026" o:spt="202" type="#_x0000_t202" style="position:absolute;left:13479;top:1669083;height:547;width:2620;" fillcolor="#92D050" filled="t" stroked="t" coordsize="21600,21600" o:gfxdata="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Q6l0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jc w:val="center"/>
                          <w:rPr>
                            <w:b/>
                            <w:sz w:val="21"/>
                            <w:szCs w:val="21"/>
                          </w:rPr>
                        </w:pPr>
                        <w:r>
                          <w:rPr>
                            <w:rFonts w:hint="eastAsia"/>
                            <w:b/>
                            <w:sz w:val="21"/>
                            <w:szCs w:val="21"/>
                          </w:rPr>
                          <w:t>混凝土结构方向</w:t>
                        </w:r>
                      </w:p>
                    </w:txbxContent>
                  </v:textbox>
                </v:shape>
                <v:shape id="文本框 31" o:spid="_x0000_s1026" o:spt="202" type="#_x0000_t202" style="position:absolute;left:16104;top:1669083;height:488;width:2576;" fillcolor="#92D050" filled="t" stroked="t" coordsize="21600,21600" o:gfxdata="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dw7p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jc w:val="center"/>
                          <w:rPr>
                            <w:b/>
                            <w:sz w:val="21"/>
                            <w:szCs w:val="21"/>
                          </w:rPr>
                        </w:pPr>
                        <w:r>
                          <w:rPr>
                            <w:rFonts w:hint="eastAsia"/>
                            <w:b/>
                            <w:sz w:val="21"/>
                            <w:szCs w:val="21"/>
                          </w:rPr>
                          <w:t>装配式建筑方向</w:t>
                        </w:r>
                      </w:p>
                    </w:txbxContent>
                  </v:textbox>
                </v:shape>
                <v:shape id="文本框 36" o:spid="_x0000_s1026" o:spt="202" type="#_x0000_t202" style="position:absolute;left:13494;top:1669582;height:1506;width:2820;" fillcolor="#92D050" filled="t" stroked="t" coordsize="21600,21600" o:gfxdata="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pCeP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spacing w:before="0" w:beforeAutospacing="0" w:after="0" w:afterAutospacing="0"/>
                          <w:jc w:val="both"/>
                          <w:rPr>
                            <w:rFonts w:ascii="宋体"/>
                            <w:b/>
                            <w:sz w:val="18"/>
                            <w:szCs w:val="18"/>
                          </w:rPr>
                        </w:pPr>
                        <w:r>
                          <w:rPr>
                            <w:rFonts w:hint="eastAsia" w:ascii="宋体"/>
                            <w:b/>
                            <w:sz w:val="18"/>
                            <w:szCs w:val="18"/>
                          </w:rPr>
                          <w:t>建筑工程计价</w:t>
                        </w:r>
                        <w:r>
                          <w:rPr>
                            <w:rFonts w:ascii="宋体"/>
                            <w:b/>
                            <w:sz w:val="18"/>
                            <w:szCs w:val="18"/>
                          </w:rPr>
                          <w:t>I</w:t>
                        </w:r>
                      </w:p>
                      <w:p>
                        <w:pPr>
                          <w:pStyle w:val="12"/>
                          <w:spacing w:before="0" w:beforeAutospacing="0" w:after="0" w:afterAutospacing="0"/>
                          <w:jc w:val="both"/>
                          <w:rPr>
                            <w:rFonts w:ascii="宋体"/>
                            <w:b/>
                            <w:sz w:val="18"/>
                            <w:szCs w:val="18"/>
                          </w:rPr>
                        </w:pPr>
                        <w:r>
                          <w:rPr>
                            <w:rFonts w:hint="eastAsia" w:ascii="宋体"/>
                            <w:b/>
                            <w:sz w:val="18"/>
                            <w:szCs w:val="18"/>
                          </w:rPr>
                          <w:t>建筑施工组织</w:t>
                        </w:r>
                      </w:p>
                      <w:p>
                        <w:pPr>
                          <w:pStyle w:val="12"/>
                          <w:spacing w:before="0" w:beforeAutospacing="0" w:after="0" w:afterAutospacing="0"/>
                          <w:jc w:val="both"/>
                          <w:rPr>
                            <w:rFonts w:ascii="宋体"/>
                            <w:b/>
                            <w:sz w:val="18"/>
                            <w:szCs w:val="18"/>
                          </w:rPr>
                        </w:pPr>
                        <w:r>
                          <w:rPr>
                            <w:rFonts w:hint="eastAsia" w:ascii="宋体"/>
                            <w:b/>
                            <w:sz w:val="18"/>
                            <w:szCs w:val="18"/>
                          </w:rPr>
                          <w:t>建筑施工技术（地下工程）</w:t>
                        </w:r>
                      </w:p>
                      <w:p>
                        <w:pPr>
                          <w:pStyle w:val="12"/>
                          <w:spacing w:before="0" w:beforeAutospacing="0" w:after="0" w:afterAutospacing="0"/>
                          <w:jc w:val="both"/>
                          <w:rPr>
                            <w:rFonts w:ascii="宋体"/>
                            <w:b/>
                            <w:sz w:val="18"/>
                            <w:szCs w:val="18"/>
                          </w:rPr>
                        </w:pPr>
                        <w:r>
                          <w:rPr>
                            <w:rFonts w:hint="eastAsia" w:ascii="宋体"/>
                            <w:b/>
                            <w:sz w:val="18"/>
                            <w:szCs w:val="18"/>
                          </w:rPr>
                          <w:t>建筑施工技术（地上工程）</w:t>
                        </w:r>
                      </w:p>
                    </w:txbxContent>
                  </v:textbox>
                </v:shape>
                <v:shape id="文本框 40" o:spid="_x0000_s1026" o:spt="202" type="#_x0000_t202" style="position:absolute;left:16102;top:1669576;height:1504;width:2578;" fillcolor="#92D050" filled="t" stroked="t" coordsize="21600,21600" o:gfxdata="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eQZI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spacing w:before="0" w:beforeAutospacing="0" w:after="0" w:afterAutospacing="0"/>
                          <w:rPr>
                            <w:rFonts w:ascii="宋体"/>
                            <w:b/>
                            <w:sz w:val="18"/>
                            <w:szCs w:val="18"/>
                          </w:rPr>
                        </w:pPr>
                        <w:r>
                          <w:rPr>
                            <w:rFonts w:hint="eastAsia" w:ascii="宋体"/>
                            <w:b/>
                            <w:sz w:val="18"/>
                            <w:szCs w:val="18"/>
                          </w:rPr>
                          <w:t>装配式建筑PC构件生产</w:t>
                        </w:r>
                      </w:p>
                      <w:p>
                        <w:pPr>
                          <w:pStyle w:val="12"/>
                          <w:spacing w:before="0" w:beforeAutospacing="0" w:after="0" w:afterAutospacing="0"/>
                          <w:jc w:val="both"/>
                          <w:rPr>
                            <w:rFonts w:ascii="宋体"/>
                            <w:b/>
                            <w:sz w:val="18"/>
                            <w:szCs w:val="18"/>
                          </w:rPr>
                        </w:pPr>
                        <w:r>
                          <w:rPr>
                            <w:rFonts w:hint="eastAsia" w:ascii="宋体"/>
                            <w:b/>
                            <w:sz w:val="18"/>
                            <w:szCs w:val="18"/>
                          </w:rPr>
                          <w:t>装配式建筑工程施工</w:t>
                        </w:r>
                      </w:p>
                      <w:p>
                        <w:pPr>
                          <w:pStyle w:val="12"/>
                          <w:spacing w:before="0" w:beforeAutospacing="0" w:after="0" w:afterAutospacing="0"/>
                          <w:jc w:val="both"/>
                          <w:rPr>
                            <w:rFonts w:ascii="宋体"/>
                            <w:b/>
                            <w:sz w:val="18"/>
                            <w:szCs w:val="18"/>
                          </w:rPr>
                        </w:pPr>
                        <w:r>
                          <w:rPr>
                            <w:rFonts w:hint="eastAsia" w:ascii="宋体"/>
                            <w:b/>
                            <w:sz w:val="18"/>
                            <w:szCs w:val="18"/>
                          </w:rPr>
                          <w:t>装配式建筑施工组织</w:t>
                        </w:r>
                      </w:p>
                      <w:p>
                        <w:pPr>
                          <w:pStyle w:val="12"/>
                          <w:spacing w:before="0" w:beforeAutospacing="0" w:after="0" w:afterAutospacing="0"/>
                          <w:jc w:val="both"/>
                          <w:rPr>
                            <w:rFonts w:ascii="宋体"/>
                            <w:b/>
                            <w:sz w:val="18"/>
                            <w:szCs w:val="18"/>
                          </w:rPr>
                        </w:pPr>
                        <w:r>
                          <w:rPr>
                            <w:rFonts w:hint="eastAsia" w:ascii="宋体"/>
                            <w:b/>
                            <w:sz w:val="18"/>
                            <w:szCs w:val="18"/>
                          </w:rPr>
                          <w:t>钢结构工程施工</w:t>
                        </w:r>
                      </w:p>
                    </w:txbxContent>
                  </v:textbox>
                </v:shape>
                <v:shape id="文本框 5" o:spid="_x0000_s1026" o:spt="202" type="#_x0000_t202" style="position:absolute;left:14137;top:1664898;height:3407;width:3797;" fillcolor="#92D050" filled="t" stroked="t" coordsize="21600,21600" o:gfxdata="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aPT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spacing w:before="0" w:beforeAutospacing="0" w:after="0" w:afterAutospacing="0"/>
                          <w:jc w:val="center"/>
                          <w:rPr>
                            <w:rFonts w:ascii="宋体"/>
                            <w:b/>
                            <w:sz w:val="18"/>
                            <w:szCs w:val="18"/>
                          </w:rPr>
                        </w:pPr>
                        <w:r>
                          <w:rPr>
                            <w:rFonts w:hint="eastAsia" w:ascii="宋体"/>
                            <w:b/>
                            <w:sz w:val="18"/>
                            <w:szCs w:val="18"/>
                          </w:rPr>
                          <w:t>BIM建模</w:t>
                        </w:r>
                      </w:p>
                      <w:p>
                        <w:pPr>
                          <w:pStyle w:val="12"/>
                          <w:spacing w:before="0" w:beforeAutospacing="0" w:after="0" w:afterAutospacing="0"/>
                          <w:jc w:val="center"/>
                          <w:rPr>
                            <w:rFonts w:ascii="宋体"/>
                            <w:b/>
                            <w:sz w:val="18"/>
                            <w:szCs w:val="18"/>
                          </w:rPr>
                        </w:pPr>
                        <w:r>
                          <w:rPr>
                            <w:rFonts w:hint="eastAsia" w:ascii="宋体"/>
                            <w:b/>
                            <w:sz w:val="18"/>
                            <w:szCs w:val="18"/>
                          </w:rPr>
                          <w:t>装饰与防水工程施工</w:t>
                        </w:r>
                      </w:p>
                      <w:p>
                        <w:pPr>
                          <w:pStyle w:val="12"/>
                          <w:spacing w:before="0" w:beforeAutospacing="0" w:after="0" w:afterAutospacing="0"/>
                          <w:jc w:val="center"/>
                          <w:rPr>
                            <w:rFonts w:ascii="宋体"/>
                            <w:b/>
                            <w:sz w:val="18"/>
                            <w:szCs w:val="18"/>
                          </w:rPr>
                        </w:pPr>
                        <w:r>
                          <w:rPr>
                            <w:rFonts w:hint="eastAsia" w:ascii="宋体"/>
                            <w:b/>
                            <w:sz w:val="18"/>
                            <w:szCs w:val="18"/>
                          </w:rPr>
                          <w:t>工程经济</w:t>
                        </w:r>
                      </w:p>
                      <w:p>
                        <w:pPr>
                          <w:pStyle w:val="12"/>
                          <w:spacing w:before="0" w:beforeAutospacing="0" w:after="0" w:afterAutospacing="0"/>
                          <w:jc w:val="center"/>
                          <w:rPr>
                            <w:rFonts w:ascii="宋体"/>
                            <w:b/>
                            <w:sz w:val="18"/>
                            <w:szCs w:val="18"/>
                          </w:rPr>
                        </w:pPr>
                        <w:r>
                          <w:rPr>
                            <w:rFonts w:hint="eastAsia" w:ascii="宋体"/>
                            <w:b/>
                            <w:sz w:val="18"/>
                            <w:szCs w:val="18"/>
                          </w:rPr>
                          <w:t>建筑设备工程施工</w:t>
                        </w:r>
                      </w:p>
                      <w:p>
                        <w:pPr>
                          <w:pStyle w:val="12"/>
                          <w:spacing w:before="0" w:beforeAutospacing="0" w:after="0" w:afterAutospacing="0"/>
                          <w:jc w:val="center"/>
                          <w:rPr>
                            <w:rFonts w:ascii="宋体"/>
                            <w:b/>
                            <w:sz w:val="18"/>
                            <w:szCs w:val="18"/>
                          </w:rPr>
                        </w:pPr>
                        <w:r>
                          <w:rPr>
                            <w:rFonts w:hint="eastAsia" w:ascii="宋体"/>
                            <w:b/>
                            <w:sz w:val="18"/>
                            <w:szCs w:val="18"/>
                          </w:rPr>
                          <w:t>建筑工程资料管理</w:t>
                        </w:r>
                      </w:p>
                      <w:p>
                        <w:pPr>
                          <w:pStyle w:val="12"/>
                          <w:spacing w:before="0" w:beforeAutospacing="0" w:after="0" w:afterAutospacing="0"/>
                          <w:jc w:val="center"/>
                          <w:rPr>
                            <w:rFonts w:ascii="宋体"/>
                            <w:b/>
                            <w:sz w:val="18"/>
                            <w:szCs w:val="18"/>
                          </w:rPr>
                        </w:pPr>
                        <w:r>
                          <w:rPr>
                            <w:rFonts w:hint="eastAsia" w:ascii="宋体"/>
                            <w:b/>
                            <w:sz w:val="18"/>
                            <w:szCs w:val="18"/>
                          </w:rPr>
                          <w:t>建筑工程项目招投标和合同管理</w:t>
                        </w:r>
                      </w:p>
                      <w:p>
                        <w:pPr>
                          <w:pStyle w:val="12"/>
                          <w:spacing w:before="0" w:beforeAutospacing="0" w:after="0" w:afterAutospacing="0"/>
                          <w:jc w:val="center"/>
                          <w:rPr>
                            <w:rFonts w:ascii="宋体"/>
                            <w:b/>
                            <w:sz w:val="18"/>
                            <w:szCs w:val="18"/>
                          </w:rPr>
                        </w:pPr>
                        <w:r>
                          <w:rPr>
                            <w:rFonts w:hint="eastAsia" w:ascii="宋体"/>
                            <w:b/>
                            <w:sz w:val="18"/>
                            <w:szCs w:val="18"/>
                          </w:rPr>
                          <w:t>建筑工程质量与安全管理</w:t>
                        </w:r>
                      </w:p>
                      <w:p>
                        <w:pPr>
                          <w:pStyle w:val="12"/>
                          <w:spacing w:before="0" w:beforeAutospacing="0" w:after="0" w:afterAutospacing="0"/>
                          <w:jc w:val="center"/>
                          <w:rPr>
                            <w:rFonts w:ascii="宋体"/>
                            <w:b/>
                            <w:sz w:val="18"/>
                            <w:szCs w:val="18"/>
                          </w:rPr>
                        </w:pPr>
                        <w:r>
                          <w:rPr>
                            <w:rFonts w:hint="eastAsia" w:ascii="宋体"/>
                            <w:b/>
                            <w:sz w:val="18"/>
                            <w:szCs w:val="18"/>
                          </w:rPr>
                          <w:t>建筑工程计价Ⅱ</w:t>
                        </w:r>
                      </w:p>
                      <w:p>
                        <w:pPr>
                          <w:pStyle w:val="12"/>
                          <w:spacing w:before="0" w:beforeAutospacing="0" w:after="0" w:afterAutospacing="0"/>
                          <w:jc w:val="center"/>
                          <w:rPr>
                            <w:rFonts w:ascii="宋体"/>
                            <w:b/>
                            <w:sz w:val="18"/>
                            <w:szCs w:val="18"/>
                          </w:rPr>
                        </w:pPr>
                        <w:r>
                          <w:rPr>
                            <w:rFonts w:hint="eastAsia" w:ascii="宋体"/>
                            <w:b/>
                            <w:sz w:val="18"/>
                            <w:szCs w:val="18"/>
                          </w:rPr>
                          <w:t>装配式建筑概论</w:t>
                        </w:r>
                      </w:p>
                      <w:p>
                        <w:pPr>
                          <w:pStyle w:val="12"/>
                          <w:spacing w:before="0" w:beforeAutospacing="0" w:after="0" w:afterAutospacing="0"/>
                          <w:jc w:val="center"/>
                          <w:rPr>
                            <w:rFonts w:ascii="宋体"/>
                            <w:b/>
                            <w:sz w:val="18"/>
                            <w:szCs w:val="18"/>
                          </w:rPr>
                        </w:pPr>
                        <w:r>
                          <w:rPr>
                            <w:rFonts w:hint="eastAsia" w:ascii="宋体"/>
                            <w:b/>
                            <w:sz w:val="18"/>
                            <w:szCs w:val="18"/>
                          </w:rPr>
                          <w:t>装配式建筑深化设计</w:t>
                        </w:r>
                      </w:p>
                    </w:txbxContent>
                  </v:textbox>
                </v:shape>
                <v:shape id="文本框 9" o:spid="_x0000_s1026" o:spt="202" type="#_x0000_t202" style="position:absolute;left:12866;top:1662984;height:2172;width:564;" fillcolor="#FFC000" filled="t" stroked="t" coordsize="21600,21600" o:gfxdata="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APtT6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2"/>
                          <w:spacing w:before="0" w:beforeAutospacing="0" w:after="0" w:afterAutospacing="0"/>
                          <w:jc w:val="both"/>
                          <w:rPr>
                            <w:rFonts w:ascii="宋体"/>
                            <w:b/>
                            <w:sz w:val="21"/>
                            <w:szCs w:val="21"/>
                          </w:rPr>
                        </w:pPr>
                        <w:r>
                          <w:rPr>
                            <w:rFonts w:hint="eastAsia" w:ascii="宋体"/>
                            <w:b/>
                            <w:sz w:val="21"/>
                            <w:szCs w:val="21"/>
                          </w:rPr>
                          <w:t>综合实践课程</w:t>
                        </w:r>
                      </w:p>
                    </w:txbxContent>
                  </v:textbox>
                </v:shape>
                <v:shape id="右箭头 32" o:spid="_x0000_s1026" o:spt="13" type="#_x0000_t13" style="position:absolute;left:15816;top:1674700;height:140;width:436;rotation:-5898240f;" fillcolor="#00B0F0" filled="t" stroked="f" coordsize="21600,21600" o:gfxdata="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Pd2O8AAAA&#10;2wAAAA8AAAAAAAAAAQAgAAAAIgAAAGRycy9kb3ducmV2LnhtbFBLAQIUABQAAAAIAIdO4kAzLwWe&#10;OwAAADkAAAAQAAAAAAAAAAEAIAAAAAsBAABkcnMvc2hhcGV4bWwueG1sUEsFBgAAAAAGAAYAWwEA&#10;ALUDAAAAAA==&#10;" adj="10388,5400">
                  <v:fill on="t" focussize="0,0"/>
                  <v:stroke on="f"/>
                  <v:imagedata o:title=""/>
                  <o:lock v:ext="edit" aspectratio="f"/>
                </v:shape>
                <v:shape id="右箭头 4" o:spid="_x0000_s1026" o:spt="13" type="#_x0000_t13" style="position:absolute;left:15937;top:1668320;height:213;width:473;rotation:-5898240f;" fillcolor="#00B0F0" filled="t" stroked="f" coordsize="21600,21600" o:gfxdata="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OESkEugAAANsA&#10;AAAPAAAAAAAAAAEAIAAAACIAAABkcnMvZG93bnJldi54bWxQSwECFAAUAAAACACHTuJAMy8FnjsA&#10;AAA5AAAAEAAAAAAAAAABACAAAAAJAQAAZHJzL3NoYXBleG1sLnhtbFBLBQYAAAAABgAGAFsBAACz&#10;AwAAAAA=&#10;" adj="6892,5400">
                  <v:fill on="t" focussize="0,0"/>
                  <v:stroke on="f"/>
                  <v:imagedata o:title=""/>
                  <o:lock v:ext="edit" aspectratio="f"/>
                </v:shape>
                <v:shape id="文本框 20" o:spid="_x0000_s1026" o:spt="202" type="#_x0000_t202" style="position:absolute;left:19073;top:1668090;height:7205;width:819;" fillcolor="#FFC000" filled="t" stroked="t" coordsize="21600,21600" o:gfxdata="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VzHgy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Style w:val="12"/>
                          <w:rPr>
                            <w:b/>
                            <w:sz w:val="18"/>
                            <w:szCs w:val="18"/>
                          </w:rPr>
                        </w:pPr>
                        <w:r>
                          <w:rPr>
                            <w:rFonts w:hint="eastAsia"/>
                            <w:b/>
                            <w:sz w:val="18"/>
                            <w:szCs w:val="18"/>
                          </w:rPr>
                          <w:t>建筑工程测量实训</w:t>
                        </w:r>
                      </w:p>
                      <w:p>
                        <w:pPr>
                          <w:pStyle w:val="12"/>
                          <w:rPr>
                            <w:b/>
                            <w:sz w:val="18"/>
                            <w:szCs w:val="18"/>
                          </w:rPr>
                        </w:pPr>
                        <w:r>
                          <w:rPr>
                            <w:rFonts w:hint="eastAsia"/>
                            <w:b/>
                            <w:sz w:val="18"/>
                            <w:szCs w:val="18"/>
                          </w:rPr>
                          <w:t>建筑施工技术实训</w:t>
                        </w:r>
                      </w:p>
                      <w:p>
                        <w:pPr>
                          <w:pStyle w:val="12"/>
                          <w:rPr>
                            <w:b/>
                            <w:sz w:val="18"/>
                            <w:szCs w:val="18"/>
                          </w:rPr>
                        </w:pPr>
                        <w:r>
                          <w:rPr>
                            <w:rFonts w:hint="eastAsia"/>
                            <w:b/>
                            <w:sz w:val="18"/>
                            <w:szCs w:val="18"/>
                          </w:rPr>
                          <w:t>结构施工图识图实训</w:t>
                        </w:r>
                      </w:p>
                      <w:p>
                        <w:pPr>
                          <w:pStyle w:val="12"/>
                          <w:rPr>
                            <w:sz w:val="18"/>
                            <w:szCs w:val="18"/>
                          </w:rPr>
                        </w:pPr>
                        <w:r>
                          <w:rPr>
                            <w:rFonts w:hint="eastAsia"/>
                            <w:b/>
                            <w:sz w:val="18"/>
                            <w:szCs w:val="18"/>
                          </w:rPr>
                          <w:t>装配式建筑工程施工实训</w:t>
                        </w:r>
                      </w:p>
                    </w:txbxContent>
                  </v:textbox>
                </v:shape>
                <v:shape id="文本框 16" o:spid="_x0000_s1026" o:spt="202" type="#_x0000_t202" style="position:absolute;left:14127;top:1663223;height:1465;width:3782;" fillcolor="#92D050" filled="t" stroked="t" coordsize="21600,21600" o:gfxdata="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NczD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spacing w:before="0" w:beforeAutospacing="0" w:after="0" w:afterAutospacing="0"/>
                          <w:jc w:val="center"/>
                          <w:rPr>
                            <w:rFonts w:ascii="宋体"/>
                            <w:b/>
                            <w:sz w:val="18"/>
                            <w:szCs w:val="18"/>
                          </w:rPr>
                        </w:pPr>
                        <w:r>
                          <w:rPr>
                            <w:rFonts w:hint="eastAsia" w:ascii="宋体"/>
                            <w:b/>
                            <w:sz w:val="18"/>
                            <w:szCs w:val="18"/>
                          </w:rPr>
                          <w:t>顶岗实习</w:t>
                        </w:r>
                      </w:p>
                      <w:p>
                        <w:pPr>
                          <w:pStyle w:val="12"/>
                          <w:spacing w:before="0" w:beforeAutospacing="0" w:after="0" w:afterAutospacing="0"/>
                          <w:jc w:val="center"/>
                          <w:rPr>
                            <w:rFonts w:ascii="宋体"/>
                            <w:b/>
                            <w:sz w:val="18"/>
                            <w:szCs w:val="18"/>
                          </w:rPr>
                        </w:pPr>
                        <w:r>
                          <w:rPr>
                            <w:rFonts w:hint="eastAsia" w:ascii="宋体"/>
                            <w:b/>
                            <w:sz w:val="18"/>
                            <w:szCs w:val="18"/>
                          </w:rPr>
                          <w:t>毕业综合作业</w:t>
                        </w:r>
                      </w:p>
                      <w:p>
                        <w:pPr>
                          <w:pStyle w:val="12"/>
                          <w:spacing w:before="0" w:beforeAutospacing="0" w:after="0" w:afterAutospacing="0"/>
                          <w:jc w:val="center"/>
                          <w:rPr>
                            <w:rFonts w:ascii="宋体"/>
                            <w:b/>
                            <w:sz w:val="18"/>
                            <w:szCs w:val="18"/>
                          </w:rPr>
                        </w:pPr>
                        <w:r>
                          <w:rPr>
                            <w:rFonts w:hint="eastAsia" w:ascii="宋体"/>
                            <w:b/>
                            <w:sz w:val="18"/>
                            <w:szCs w:val="18"/>
                          </w:rPr>
                          <w:t>职业体验实训</w:t>
                        </w:r>
                      </w:p>
                      <w:p>
                        <w:pPr>
                          <w:pStyle w:val="12"/>
                          <w:spacing w:before="0" w:beforeAutospacing="0" w:after="0" w:afterAutospacing="0"/>
                          <w:jc w:val="center"/>
                          <w:rPr>
                            <w:rFonts w:ascii="宋体"/>
                            <w:b/>
                            <w:sz w:val="18"/>
                            <w:szCs w:val="18"/>
                          </w:rPr>
                        </w:pPr>
                        <w:r>
                          <w:rPr>
                            <w:rFonts w:hint="eastAsia" w:ascii="宋体"/>
                            <w:b/>
                            <w:sz w:val="18"/>
                            <w:szCs w:val="18"/>
                          </w:rPr>
                          <w:t>社会实践活动</w:t>
                        </w:r>
                      </w:p>
                    </w:txbxContent>
                  </v:textbox>
                </v:shape>
                <v:shape id="右箭头 25" o:spid="_x0000_s1026" o:spt="13" type="#_x0000_t13" style="position:absolute;left:18709;top:1671076;height:156;width:360;" fillcolor="#00B0F0" filled="t" stroked="f" coordsize="21600,21600" o:gfxdata="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kskNcvQAA&#10;ANsAAAAPAAAAAAAAAAEAIAAAACIAAABkcnMvZG93bnJldi54bWxQSwECFAAUAAAACACHTuJAMy8F&#10;njsAAAA5AAAAEAAAAAAAAAABACAAAAAMAQAAZHJzL3NoYXBleG1sLnhtbFBLBQYAAAAABgAGAFsB&#10;AAC2AwAAAAA=&#10;" adj="16202,5400">
                  <v:fill on="t" focussize="0,0"/>
                  <v:stroke on="f"/>
                  <v:imagedata o:title=""/>
                  <o:lock v:ext="edit" aspectratio="f"/>
                </v:shape>
                <v:shape id="直接箭头连接符 13" o:spid="_x0000_s1026" o:spt="32" type="#_x0000_t32" style="position:absolute;left:19482;top:1662966;flip:x;height:5124;width:36;" filled="f" stroked="t" coordsize="21600,21600" o:gfxdata="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0Ghqq8AAAA&#10;2wAAAA8AAAAAAAAAAQAgAAAAIgAAAGRycy9kb3ducmV2LnhtbFBLAQIUABQAAAAIAIdO4kAzLwWe&#10;OwAAADkAAAAQAAAAAAAAAAEAIAAAAAsBAABkcnMvc2hhcGV4bWwueG1sUEsFBgAAAAAGAAYAWwEA&#10;ALUDAAAAAA==&#10;">
                  <v:fill on="f" focussize="0,0"/>
                  <v:stroke weight="3pt" color="#FFC000" joinstyle="round"/>
                  <v:imagedata o:title=""/>
                  <o:lock v:ext="edit" aspectratio="f"/>
                </v:shape>
                <v:shape id="直接箭头连接符 18" o:spid="_x0000_s1026" o:spt="32" type="#_x0000_t32" style="position:absolute;left:17906;top:1663847;flip:x;height:17;width:1626;" filled="f" stroked="t" coordsize="21600,21600" o:gfxdata="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Uxkr4A&#10;AADbAAAADwAAAAAAAAABACAAAAAiAAAAZHJzL2Rvd25yZXYueG1sUEsBAhQAFAAAAAgAh07iQDMv&#10;BZ47AAAAOQAAABAAAAAAAAAAAQAgAAAADQEAAGRycy9zaGFwZXhtbC54bWxQSwUGAAAAAAYABgBb&#10;AQAAtwMAAAAA&#10;">
                  <v:fill on="f" focussize="0,0"/>
                  <v:stroke weight="3pt" color="#FFC000" joinstyle="round" endarrow="block"/>
                  <v:imagedata o:title=""/>
                  <o:lock v:ext="edit" aspectratio="f"/>
                </v:shape>
                <v:shape id="_x0000_s1026" o:spid="_x0000_s1026" o:spt="13" type="#_x0000_t13" style="position:absolute;left:18190;top:1674956;height:114;width:1106;rotation:-2540050f;" fillcolor="#00B0F0" filled="t" stroked="f" coordsize="21600,21600" o:gfxdata="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sAAYztwAAANsAAAAP&#10;AAAAAAAAAAEAIAAAACIAAABkcnMvZG93bnJldi54bWxQSwECFAAUAAAACACHTuJAMy8FnjsAAAA5&#10;AAAAEAAAAAAAAAABACAAAAAGAQAAZHJzL3NoYXBleG1sLnhtbFBLBQYAAAAABgAGAFsBAACwAwAA&#10;AAA=&#10;" adj="16476,5400">
                  <v:fill on="t" focussize="0,0"/>
                  <v:stroke on="f"/>
                  <v:imagedata o:title=""/>
                  <o:lock v:ext="edit" aspectratio="f"/>
                </v:shape>
                <v:shape id="文本框 26" o:spid="_x0000_s1026" o:spt="202" type="#_x0000_t202" style="position:absolute;left:22199;top:1671898;height:2171;width:564;" fillcolor="#FFC000" filled="t" stroked="t" coordsize="21600,21600" o:gfxdata="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XWI+O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pStyle w:val="12"/>
                          <w:rPr>
                            <w:sz w:val="21"/>
                            <w:szCs w:val="21"/>
                          </w:rPr>
                        </w:pPr>
                        <w:r>
                          <w:rPr>
                            <w:rFonts w:hint="eastAsia"/>
                            <w:b/>
                            <w:sz w:val="21"/>
                            <w:szCs w:val="21"/>
                          </w:rPr>
                          <w:t>公共素养课程</w:t>
                        </w:r>
                      </w:p>
                    </w:txbxContent>
                  </v:textbox>
                </v:shape>
                <v:roundrect id="圆角矩形 23" o:spid="_x0000_s1026" o:spt="2" style="position:absolute;left:20119;top:1668085;height:7249;width:1886;" fillcolor="#F4B183 [1941]" filled="t" stroked="f" coordsize="21600,21600" arcsize="0.166666666666667" o:gfxdata="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V1dS8AAAA&#10;2wAAAA8AAAAAAAAAAQAgAAAAIgAAAGRycy9kb3ducmV2LnhtbFBLAQIUABQAAAAIAIdO4kAzLwWe&#10;OwAAADkAAAAQAAAAAAAAAAEAIAAAAAsBAABkcnMvc2hhcGV4bWwueG1sUEsFBgAAAAAGAAYAWwEA&#10;ALUDAAAAAA==&#10;">
                  <v:fill on="t" focussize="0,0"/>
                  <v:stroke on="f"/>
                  <v:imagedata o:title=""/>
                  <o:lock v:ext="edit" aspectratio="f"/>
                  <v:textbox>
                    <w:txbxContent>
                      <w:p>
                        <w:pPr>
                          <w:pStyle w:val="12"/>
                          <w:rPr>
                            <w:sz w:val="18"/>
                            <w:szCs w:val="18"/>
                          </w:rPr>
                        </w:pPr>
                        <w:r>
                          <w:rPr>
                            <w:rFonts w:hint="eastAsia"/>
                            <w:b/>
                            <w:sz w:val="18"/>
                            <w:szCs w:val="18"/>
                          </w:rPr>
                          <w:t>思想道德与法治、毛泽东思想和中国特色社会主义理论体系概论、形势与政策、国家安全教育、大学生心理健康教育、大学生职业生涯规划、就业指导指导、体育与健康、体质健康、军事理论、军事技能训练、劳动实践、体育专项</w:t>
                        </w:r>
                        <w:r>
                          <w:rPr>
                            <w:rFonts w:ascii="宋体"/>
                            <w:b/>
                            <w:sz w:val="18"/>
                            <w:szCs w:val="18"/>
                          </w:rPr>
                          <w:t>I</w:t>
                        </w:r>
                        <w:r>
                          <w:rPr>
                            <w:rFonts w:hint="eastAsia" w:ascii="宋体"/>
                            <w:b/>
                            <w:sz w:val="18"/>
                            <w:szCs w:val="18"/>
                          </w:rPr>
                          <w:t>、体育专项</w:t>
                        </w:r>
                        <w:r>
                          <w:rPr>
                            <w:rFonts w:hint="eastAsia" w:ascii="宋体" w:hAnsi="宋体" w:cs="宋体"/>
                            <w:b/>
                            <w:sz w:val="18"/>
                            <w:szCs w:val="18"/>
                          </w:rPr>
                          <w:t>Ⅱ</w:t>
                        </w:r>
                        <w:r>
                          <w:rPr>
                            <w:rFonts w:hint="eastAsia" w:ascii="宋体"/>
                            <w:b/>
                            <w:sz w:val="18"/>
                            <w:szCs w:val="18"/>
                          </w:rPr>
                          <w:t>、</w:t>
                        </w:r>
                        <w:r>
                          <w:rPr>
                            <w:rFonts w:hint="eastAsia"/>
                            <w:b/>
                            <w:sz w:val="18"/>
                            <w:szCs w:val="18"/>
                          </w:rPr>
                          <w:t>计算机应用基础、微积分基础、大学人文、应用文写作、实用英语</w:t>
                        </w:r>
                      </w:p>
                    </w:txbxContent>
                  </v:textbox>
                </v:roundrect>
                <v:shape id="文本框 19" o:spid="_x0000_s1026" o:spt="202" type="#_x0000_t202" style="position:absolute;left:22183;top:1666153;height:2984;width:554;" fillcolor="#FFC000" filled="t" stroked="t" coordsize="21600,21600" o:gfxdata="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sFEgq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pStyle w:val="12"/>
                          <w:rPr>
                            <w:sz w:val="21"/>
                            <w:szCs w:val="21"/>
                          </w:rPr>
                        </w:pPr>
                        <w:r>
                          <w:rPr>
                            <w:rFonts w:hint="eastAsia"/>
                            <w:b/>
                            <w:sz w:val="21"/>
                            <w:szCs w:val="21"/>
                          </w:rPr>
                          <w:t>公共素养拓展课程</w:t>
                        </w:r>
                      </w:p>
                    </w:txbxContent>
                  </v:textbox>
                </v:shape>
                <v:roundrect id="圆角矩形 21" o:spid="_x0000_s1026" o:spt="2" style="position:absolute;left:20054;top:1666085;height:1500;width:1961;" fillcolor="#F4B183 [1941]" filled="t" stroked="f" coordsize="21600,21600" arcsize="0.166666666666667" o:gfxdata="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Hz6Pt25AAAA2wAA&#10;AA8AAAAAAAAAAQAgAAAAIgAAAGRycy9kb3ducmV2LnhtbFBLAQIUABQAAAAIAIdO4kAzLwWeOwAA&#10;ADkAAAAQAAAAAAAAAAEAIAAAAAgBAABkcnMvc2hhcGV4bWwueG1sUEsFBgAAAAAGAAYAWwEAALID&#10;AAAAAA==&#10;">
                  <v:fill on="t" focussize="0,0"/>
                  <v:stroke on="f"/>
                  <v:imagedata o:title=""/>
                  <o:lock v:ext="edit" aspectratio="f"/>
                  <v:textbox>
                    <w:txbxContent>
                      <w:p>
                        <w:pPr>
                          <w:pStyle w:val="12"/>
                          <w:jc w:val="center"/>
                          <w:rPr>
                            <w:sz w:val="21"/>
                            <w:szCs w:val="21"/>
                          </w:rPr>
                        </w:pPr>
                        <w:r>
                          <w:rPr>
                            <w:rFonts w:hint="eastAsia"/>
                            <w:b/>
                            <w:sz w:val="18"/>
                            <w:szCs w:val="18"/>
                          </w:rPr>
                          <w:t>综合素质和能力培养项目、人文素养课程、第二课堂</w:t>
                        </w:r>
                      </w:p>
                    </w:txbxContent>
                  </v:textbox>
                </v:roundrect>
                <v:shape id="右箭头 41" o:spid="_x0000_s1026" o:spt="13" type="#_x0000_t13" style="position:absolute;left:20713;top:1667811;height:163;width:549;rotation:-5898240f;" fillcolor="#00B0F0" filled="t" stroked="f" coordsize="21600,21600" o:gfxdata="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uqVvugAAANsA&#10;AAAPAAAAAAAAAAEAIAAAACIAAABkcnMvZG93bnJldi54bWxQSwECFAAUAAAACACHTuJAMy8FnjsA&#10;AAA5AAAAEAAAAAAAAAABACAAAAAJAQAAZHJzL3NoYXBleG1sLnhtbFBLBQYAAAAABgAGAFsBAACz&#10;AwAAAAA=&#10;" adj="12414,5400">
                  <v:fill on="t" focussize="0,0"/>
                  <v:stroke on="f"/>
                  <v:imagedata o:title=""/>
                  <o:lock v:ext="edit" aspectratio="f"/>
                </v:shape>
                <v:shape id="文本框 27" o:spid="_x0000_s1026" o:spt="202" type="#_x0000_t202" style="position:absolute;left:13808;top:1672596;height:476;width:1967;" fillcolor="#8FAADC [1940]" filled="t" stroked="t" coordsize="21600,21600" o:gfxdata="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JFyS/&#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Pr>
                          <w:pStyle w:val="12"/>
                          <w:jc w:val="center"/>
                          <w:rPr>
                            <w:sz w:val="21"/>
                            <w:szCs w:val="21"/>
                          </w:rPr>
                        </w:pPr>
                        <w:r>
                          <w:rPr>
                            <w:rFonts w:hint="eastAsia"/>
                            <w:b/>
                            <w:sz w:val="21"/>
                            <w:szCs w:val="21"/>
                          </w:rPr>
                          <w:t>四大核心</w:t>
                        </w:r>
                        <w:r>
                          <w:rPr>
                            <w:rFonts w:hint="eastAsia"/>
                            <w:b/>
                            <w:sz w:val="21"/>
                            <w:szCs w:val="21"/>
                            <w:lang w:val="en-US" w:eastAsia="zh-CN"/>
                          </w:rPr>
                          <w:t>能</w:t>
                        </w:r>
                        <w:r>
                          <w:rPr>
                            <w:rFonts w:hint="eastAsia"/>
                            <w:b/>
                            <w:sz w:val="21"/>
                            <w:szCs w:val="21"/>
                          </w:rPr>
                          <w:t>力</w:t>
                        </w:r>
                      </w:p>
                    </w:txbxContent>
                  </v:textbox>
                </v:shape>
                <v:shape id="文本框 33" o:spid="_x0000_s1026" o:spt="202" type="#_x0000_t202" style="position:absolute;left:16390;top:1672593;height:476;width:1937;" fillcolor="#8FAADC [1940]" filled="t" stroked="t" coordsize="21600,21600" o:gfxdata="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OCPU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pStyle w:val="12"/>
                          <w:jc w:val="center"/>
                          <w:rPr>
                            <w:sz w:val="21"/>
                            <w:szCs w:val="21"/>
                          </w:rPr>
                        </w:pPr>
                        <w:r>
                          <w:rPr>
                            <w:rFonts w:hint="eastAsia"/>
                            <w:b/>
                            <w:sz w:val="21"/>
                            <w:szCs w:val="21"/>
                          </w:rPr>
                          <w:t>五化教学方法法</w:t>
                        </w:r>
                      </w:p>
                    </w:txbxContent>
                  </v:textbox>
                </v:shape>
                <v:roundrect id="圆角矩形 14" o:spid="_x0000_s1026" o:spt="2" style="position:absolute;left:19714;top:1664572;height:500;width:2459;" fillcolor="#00B0F0" filled="t" stroked="t" coordsize="21600,21600" arcsize="0.166666666666667" o:gfxdata="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cG7P+8AAAA&#10;2wAAAA8AAAAAAAAAAQAgAAAAIgAAAGRycy9kb3ducmV2LnhtbFBLAQIUABQAAAAIAIdO4kAzLwWe&#10;OwAAADkAAAAQAAAAAAAAAAEAIAAAAAsBAABkcnMvc2hhcGV4bWwueG1sUEsFBgAAAAAGAAYAWwEA&#10;ALUDAAAAAA==&#10;">
                  <v:fill on="t" focussize="0,0"/>
                  <v:stroke weight="1.25pt" color="#FFFFFF" joinstyle="round"/>
                  <v:imagedata o:title=""/>
                  <o:lock v:ext="edit" aspectratio="f"/>
                  <v:textbox>
                    <w:txbxContent>
                      <w:p>
                        <w:pPr>
                          <w:pStyle w:val="12"/>
                          <w:jc w:val="center"/>
                          <w:rPr>
                            <w:sz w:val="21"/>
                            <w:szCs w:val="21"/>
                          </w:rPr>
                        </w:pPr>
                        <w:r>
                          <w:rPr>
                            <w:rFonts w:hint="eastAsia"/>
                            <w:b/>
                            <w:sz w:val="21"/>
                            <w:szCs w:val="21"/>
                          </w:rPr>
                          <w:t>专业基本素养训练课程</w:t>
                        </w:r>
                      </w:p>
                    </w:txbxContent>
                  </v:textbox>
                </v:roundrect>
                <v:roundrect id="圆角矩形 24" o:spid="_x0000_s1026" o:spt="2" style="position:absolute;left:11966;top:1669862;height:3342;width:615;" fillcolor="#00B0F0" filled="t" stroked="t" coordsize="21600,21600" arcsize="0.166666666666667" o:gfxdata="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1HKIvQAA&#10;ANsAAAAPAAAAAAAAAAEAIAAAACIAAABkcnMvZG93bnJldi54bWxQSwECFAAUAAAACACHTuJAMy8F&#10;njsAAAA5AAAAEAAAAAAAAAABACAAAAAMAQAAZHJzL3NoYXBleG1sLnhtbFBLBQYAAAAABgAGAFsB&#10;AAC2AwAAAAA=&#10;">
                  <v:fill on="t" focussize="0,0"/>
                  <v:stroke weight="1.25pt" color="#FFFFFF" joinstyle="round"/>
                  <v:imagedata o:title=""/>
                  <o:lock v:ext="edit" aspectratio="f"/>
                  <v:textbox>
                    <w:txbxContent>
                      <w:p>
                        <w:pPr>
                          <w:pStyle w:val="12"/>
                          <w:jc w:val="both"/>
                          <w:rPr>
                            <w:sz w:val="21"/>
                            <w:szCs w:val="21"/>
                          </w:rPr>
                        </w:pPr>
                        <w:r>
                          <w:rPr>
                            <w:rFonts w:hint="eastAsia"/>
                            <w:b/>
                            <w:sz w:val="21"/>
                            <w:szCs w:val="21"/>
                          </w:rPr>
                          <w:t>专业核心能力训练课程</w:t>
                        </w:r>
                      </w:p>
                    </w:txbxContent>
                  </v:textbox>
                </v:roundrect>
                <v:roundrect id="圆角矩形 8" o:spid="_x0000_s1026" o:spt="2" style="position:absolute;left:14576;top:1662472;height:583;width:2865;" fillcolor="#00B0F0" filled="t" stroked="t" coordsize="21600,21600" arcsize="0.166666666666667" o:gfxdata="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Y1xO8AAAA&#10;2wAAAA8AAAAAAAAAAQAgAAAAIgAAAGRycy9kb3ducmV2LnhtbFBLAQIUABQAAAAIAIdO4kAzLwWe&#10;OwAAADkAAAAQAAAAAAAAAAEAIAAAAAsBAABkcnMvc2hhcGV4bWwueG1sUEsFBgAAAAAGAAYAWwEA&#10;ALUDAAAAAA==&#10;">
                  <v:fill on="t" focussize="0,0"/>
                  <v:stroke weight="1.25pt" color="#FFFFFF" joinstyle="round"/>
                  <v:imagedata o:title=""/>
                  <o:lock v:ext="edit" aspectratio="f"/>
                  <v:textbox>
                    <w:txbxContent>
                      <w:p>
                        <w:pPr>
                          <w:pStyle w:val="12"/>
                          <w:spacing w:before="0" w:beforeAutospacing="0" w:after="0" w:afterAutospacing="0"/>
                          <w:jc w:val="center"/>
                          <w:rPr>
                            <w:rFonts w:ascii="宋体"/>
                            <w:b/>
                            <w:sz w:val="21"/>
                            <w:szCs w:val="21"/>
                          </w:rPr>
                        </w:pPr>
                        <w:r>
                          <w:rPr>
                            <w:rFonts w:hint="eastAsia" w:ascii="宋体"/>
                            <w:b/>
                            <w:sz w:val="21"/>
                            <w:szCs w:val="21"/>
                          </w:rPr>
                          <w:t>职业顶岗能力训练课程</w:t>
                        </w:r>
                      </w:p>
                    </w:txbxContent>
                  </v:textbox>
                </v:roundrect>
                <v:roundrect id="圆角矩形 11" o:spid="_x0000_s1026" o:spt="2" style="position:absolute;left:18086;top:1662456;height:510;width:2865;" fillcolor="#00B0F0" filled="t" stroked="t" coordsize="21600,21600" arcsize="0.166666666666667" o:gfxdata="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ZB0NhugAAANsA&#10;AAAPAAAAAAAAAAEAIAAAACIAAABkcnMvZG93bnJldi54bWxQSwECFAAUAAAACACHTuJAMy8FnjsA&#10;AAA5AAAAEAAAAAAAAAABACAAAAAJAQAAZHJzL3NoYXBleG1sLnhtbFBLBQYAAAAABgAGAFsBAACz&#10;AwAAAAA=&#10;">
                  <v:fill on="t" focussize="0,0"/>
                  <v:stroke weight="1.25pt" color="#FFFFFF" joinstyle="round"/>
                  <v:imagedata o:title=""/>
                  <o:lock v:ext="edit" aspectratio="f"/>
                  <v:textbox>
                    <w:txbxContent>
                      <w:p>
                        <w:pPr>
                          <w:pStyle w:val="12"/>
                          <w:spacing w:before="0" w:beforeAutospacing="0" w:after="0" w:afterAutospacing="0"/>
                          <w:jc w:val="center"/>
                          <w:rPr>
                            <w:rFonts w:ascii="宋体"/>
                            <w:b/>
                            <w:sz w:val="21"/>
                            <w:szCs w:val="21"/>
                          </w:rPr>
                        </w:pPr>
                        <w:r>
                          <w:rPr>
                            <w:rFonts w:hint="eastAsia" w:ascii="宋体"/>
                            <w:b/>
                            <w:sz w:val="21"/>
                            <w:szCs w:val="21"/>
                          </w:rPr>
                          <w:t>模拟项目能力训练课程</w:t>
                        </w:r>
                      </w:p>
                    </w:txbxContent>
                  </v:textbox>
                </v:roundrect>
                <v:shape id="直接箭头连接符 15" o:spid="_x0000_s1026" o:spt="32" type="#_x0000_t32" style="position:absolute;left:21016;top:1665084;height:1002;width:18;" filled="f" stroked="t" coordsize="21600,21600" o:gfxdata="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lj1de8AAAA&#10;2wAAAA8AAAAAAAAAAQAgAAAAIgAAAGRycy9kb3ducmV2LnhtbFBLAQIUABQAAAAIAIdO4kAzLwWe&#10;OwAAADkAAAAQAAAAAAAAAAEAIAAAAAsBAABkcnMvc2hhcGV4bWwueG1sUEsFBgAAAAAGAAYAWwEA&#10;ALUDAAAAAA==&#10;">
                  <v:fill on="f" focussize="0,0"/>
                  <v:stroke weight="3pt" color="#FFC000" joinstyle="round"/>
                  <v:imagedata o:title=""/>
                  <o:lock v:ext="edit" aspectratio="f"/>
                </v:shape>
                <v:shape id="直接箭头连接符 34" o:spid="_x0000_s1026" o:spt="32" type="#_x0000_t32" style="position:absolute;left:12566;top:1671830;flip:y;height:1;width:956;" filled="f" stroked="t" coordsize="21600,21600" o:gfxdata="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HWOa8AAAA&#10;2wAAAA8AAAAAAAAAAQAgAAAAIgAAAGRycy9kb3ducmV2LnhtbFBLAQIUABQAAAAIAIdO4kAzLwWe&#10;OwAAADkAAAAQAAAAAAAAAAEAIAAAAAsBAABkcnMvc2hhcGV4bWwueG1sUEsFBgAAAAAGAAYAWwEA&#10;ALUDAAAAAA==&#10;">
                  <v:fill on="f" focussize="0,0"/>
                  <v:stroke weight="3pt" color="#FFC000" joinstyle="round"/>
                  <v:imagedata o:title=""/>
                  <o:lock v:ext="edit" aspectratio="f"/>
                </v:shape>
                <v:shape id="文本框 45" o:spid="_x0000_s1026" o:spt="202" type="#_x0000_t202" style="position:absolute;left:13499;top:1671639;height:803;width:5207;" fillcolor="#92D050" filled="t" stroked="t" coordsize="21600,21600" o:gfxdata="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p2kja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spacing w:before="0" w:beforeAutospacing="0" w:after="0" w:afterAutospacing="0"/>
                          <w:jc w:val="center"/>
                          <w:rPr>
                            <w:rFonts w:ascii="宋体"/>
                            <w:b/>
                            <w:sz w:val="18"/>
                            <w:szCs w:val="18"/>
                          </w:rPr>
                        </w:pPr>
                        <w:r>
                          <w:rPr>
                            <w:rFonts w:hint="eastAsia" w:ascii="宋体"/>
                            <w:b/>
                            <w:sz w:val="18"/>
                            <w:szCs w:val="18"/>
                          </w:rPr>
                          <w:t>建筑识图与构造</w:t>
                        </w:r>
                      </w:p>
                      <w:p>
                        <w:pPr>
                          <w:pStyle w:val="12"/>
                          <w:spacing w:before="0" w:beforeAutospacing="0" w:after="0" w:afterAutospacing="0"/>
                          <w:jc w:val="center"/>
                          <w:rPr>
                            <w:rFonts w:ascii="宋体"/>
                            <w:b/>
                            <w:sz w:val="18"/>
                            <w:szCs w:val="18"/>
                          </w:rPr>
                        </w:pPr>
                        <w:r>
                          <w:rPr>
                            <w:rFonts w:hint="eastAsia" w:ascii="宋体"/>
                            <w:b/>
                            <w:sz w:val="18"/>
                            <w:szCs w:val="18"/>
                          </w:rPr>
                          <w:t>建筑力学与结构平法识图</w:t>
                        </w:r>
                      </w:p>
                    </w:txbxContent>
                  </v:textbox>
                </v:shape>
                <v:shape id="文本框 46" o:spid="_x0000_s1026" o:spt="202" type="#_x0000_t202" style="position:absolute;left:13498;top:1671157;height:492;width:5207;" fillcolor="#92D050" filled="t" stroked="t" coordsize="21600,21600" o:gfxdata="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pbtQ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pStyle w:val="12"/>
                          <w:jc w:val="center"/>
                          <w:rPr>
                            <w:sz w:val="21"/>
                            <w:szCs w:val="21"/>
                          </w:rPr>
                        </w:pPr>
                        <w:r>
                          <w:rPr>
                            <w:rFonts w:hint="eastAsia"/>
                            <w:b/>
                            <w:sz w:val="21"/>
                            <w:szCs w:val="21"/>
                          </w:rPr>
                          <w:t>建筑识图制图能力</w:t>
                        </w:r>
                      </w:p>
                    </w:txbxContent>
                  </v:textbox>
                </v:shape>
                <v:shape id="文本框 48" o:spid="_x0000_s1026" o:spt="202" type="#_x0000_t202" style="position:absolute;left:13495;top:1668594;height:493;width:5202;" fillcolor="#92D050" filled="t" stroked="t" coordsize="21600,21600" o:gfxdata="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f3U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pStyle w:val="12"/>
                          <w:jc w:val="center"/>
                          <w:rPr>
                            <w:sz w:val="21"/>
                            <w:szCs w:val="21"/>
                          </w:rPr>
                        </w:pPr>
                        <w:r>
                          <w:rPr>
                            <w:rFonts w:hint="eastAsia"/>
                            <w:b/>
                            <w:sz w:val="21"/>
                            <w:szCs w:val="21"/>
                          </w:rPr>
                          <w:t>施工技术能力、项目管理能力</w:t>
                        </w:r>
                      </w:p>
                    </w:txbxContent>
                  </v:textbox>
                </v:shape>
                <v:shape id="右箭头 29" o:spid="_x0000_s1026" o:spt="13" type="#_x0000_t13" style="position:absolute;left:15787;top:1672737;height:117;width:626;rotation:-5898240f;" fillcolor="#00B0F0" filled="t" stroked="f" coordsize="21600,21600" o:gfxdata="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asoPxugAAANsA&#10;AAAPAAAAAAAAAAEAIAAAACIAAABkcnMvZG93bnJldi54bWxQSwECFAAUAAAACACHTuJAMy8FnjsA&#10;AAA5AAAAEAAAAAAAAAABACAAAAAJAQAAZHJzL3NoYXBleG1sLnhtbFBLBQYAAAAABgAGAFsBAACz&#10;AwAAAAA=&#10;" adj="14469,3600">
                  <v:fill on="t" focussize="0,0"/>
                  <v:stroke on="f"/>
                  <v:imagedata o:title=""/>
                  <o:lock v:ext="edit" aspectratio="f"/>
                </v:shape>
              </v:group>
            </w:pict>
          </mc:Fallback>
        </mc:AlternateContent>
      </w: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jc w:val="left"/>
        <w:rPr>
          <w:rFonts w:ascii="宋体" w:hAnsi="宋体" w:eastAsia="宋体" w:cs="宋体"/>
          <w:b/>
          <w:color w:val="auto"/>
          <w:sz w:val="24"/>
        </w:rPr>
      </w:pPr>
    </w:p>
    <w:p>
      <w:pPr>
        <w:rPr>
          <w:rFonts w:ascii="宋体" w:hAnsi="宋体" w:eastAsia="宋体" w:cs="宋体"/>
          <w:b/>
          <w:color w:val="auto"/>
          <w:sz w:val="24"/>
        </w:rPr>
      </w:pPr>
    </w:p>
    <w:p>
      <w:pPr>
        <w:jc w:val="center"/>
        <w:rPr>
          <w:rFonts w:ascii="宋体" w:hAnsi="宋体" w:eastAsia="宋体" w:cs="宋体"/>
          <w:b/>
          <w:color w:val="auto"/>
          <w:sz w:val="24"/>
        </w:rPr>
      </w:pPr>
      <w:r>
        <w:rPr>
          <w:rFonts w:hint="eastAsia" w:ascii="宋体" w:hAnsi="宋体" w:eastAsia="宋体" w:cs="宋体"/>
          <w:b/>
          <w:bCs/>
          <w:color w:val="auto"/>
          <w:sz w:val="24"/>
        </w:rPr>
        <w:t>图1 “1454”的课程体系结构图</w:t>
      </w:r>
    </w:p>
    <w:p>
      <w:pPr>
        <w:rPr>
          <w:rFonts w:ascii="宋体" w:hAnsi="宋体" w:eastAsia="宋体" w:cs="宋体"/>
          <w:b/>
          <w:color w:val="auto"/>
          <w:sz w:val="24"/>
        </w:rPr>
      </w:pPr>
      <w:r>
        <w:rPr>
          <w:rFonts w:hint="eastAsia" w:ascii="宋体" w:hAnsi="宋体" w:eastAsia="宋体" w:cs="宋体"/>
          <w:b/>
          <w:color w:val="auto"/>
          <w:sz w:val="24"/>
        </w:rPr>
        <w:br w:type="page"/>
      </w:r>
      <w:r>
        <w:rPr>
          <w:rFonts w:hint="eastAsia" w:ascii="宋体" w:hAnsi="宋体" w:eastAsia="宋体" w:cs="宋体"/>
          <w:b/>
          <w:color w:val="auto"/>
          <w:sz w:val="24"/>
        </w:rPr>
        <w:t>2.公共基础课程</w:t>
      </w:r>
    </w:p>
    <w:tbl>
      <w:tblPr>
        <w:tblStyle w:val="13"/>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06"/>
        <w:gridCol w:w="3480"/>
        <w:gridCol w:w="3005"/>
        <w:gridCol w:w="77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6" w:hRule="atLeast"/>
          <w:jc w:val="center"/>
        </w:trPr>
        <w:tc>
          <w:tcPr>
            <w:tcW w:w="683" w:type="dxa"/>
            <w:vMerge w:val="restart"/>
            <w:tcBorders>
              <w:top w:val="single" w:color="auto" w:sz="4" w:space="0"/>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必修</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思想道德与法治</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正确认识新时代的历史方位和大学生的使命担当、了解科学的世界观、人生观、价值观、道德观等相关知识和理论；掌握社会主义核心价值观；明确社会主义法律规范。</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能够理论联系实际，识大局、尊法治、修美德，具备运用道德与法律知识解决实际问题的能力。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提升思想道德素质和法治素养。形成对自身、家庭、职业、社会、国家的责任感和荣誉感。</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珍惜大学生活 开拓新的境界；追求远大理想 坚定崇高信念；继承爱国传统 弘扬中国精神；领悟人生真谛 创造人生价值；学习道德理论 注重道德实践；领会法律精神 理解法律体系。</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按照教育部《新时代高校思想政治理论课教学工作基本要求》和中共中央宣传部 教育部《新时代学校思想政治理论课改革创新实施方案》执行；采用合班制教学</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3/48</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1" w:hRule="atLeast"/>
          <w:jc w:val="center"/>
        </w:trPr>
        <w:tc>
          <w:tcPr>
            <w:tcW w:w="683"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毛泽东思想和中国特色社会主义理论体系概论</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系统学习马克思主义中国化的两大理论成果，掌握毛泽东思想和中国特色社会主义理论体系的基本知识。</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运用马克思主义的立场、观点和方法分析和解决实际问题的能力。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正确认识肩负的历史使命，深刻理解中国共产党为什么能、马克思主义为什么行、中国特色社会主义为什么好，坚定“四个自信”。自觉维护国家和民族利益，自觉投入建设中国特色社会主义伟大事业。</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毛泽东思想、邓小平理论、“三个代表”重要思想、科学发展观、习近平新时代中国特色社会主义思想形成的背景与条件、科学内涵、主要内容和历史地位。</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按照教育部《新时代高校思想政治理论课教学工作基本要求》和中共中央宣传部 教育部《新时代学校思想政治理论课改革创新实施方案》执行；采用合班制教学；有机融入“四史”教育相关内容。</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4/64</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6" w:hRule="atLeast"/>
          <w:jc w:val="center"/>
        </w:trPr>
        <w:tc>
          <w:tcPr>
            <w:tcW w:w="683"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形势与</w:t>
            </w:r>
          </w:p>
          <w:p>
            <w:pPr>
              <w:jc w:val="left"/>
              <w:rPr>
                <w:rFonts w:ascii="宋体" w:hAnsi="宋体" w:eastAsia="宋体" w:cs="宋体"/>
                <w:color w:val="auto"/>
                <w:szCs w:val="21"/>
              </w:rPr>
            </w:pPr>
            <w:r>
              <w:rPr>
                <w:rFonts w:hint="eastAsia" w:ascii="宋体" w:hAnsi="宋体" w:eastAsia="宋体" w:cs="宋体"/>
                <w:color w:val="auto"/>
                <w:szCs w:val="21"/>
              </w:rPr>
              <w:t>政策</w:t>
            </w:r>
          </w:p>
        </w:tc>
        <w:tc>
          <w:tcPr>
            <w:tcW w:w="3480"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了解国内外形势，全面理解党的路线方针政策，掌握基本理论和知识。</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感知世情党情国情，把对形势与政策的认识统一到党和国家的科学判断上和正确决策上。能够深刻领会党和国家事业取得的历史性成就、面临的历史性机遇和挑战。</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增强实现“中国梦”的信心信念，正确认识中国特色和国际比较，正确认识时代责任和历史使命，提高综合素质。</w:t>
            </w: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党的理论创新最新成果，新时代坚持和发展中国特色社会主义的生动实践，马克思主义形势观政策观、党的路线方针政策、基本国情、国内外形势及其热点难点等问题。</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按照教育部每学期发布的《高校“形势与政策”课教学要点》设置教学内容；每学期不低于8学时；开展线上线下混合式教学（线上32课时，线下12课时）。</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1/48</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bl>
    <w:p>
      <w:pPr>
        <w:rPr>
          <w:rFonts w:ascii="宋体" w:hAnsi="宋体" w:eastAsia="宋体" w:cs="宋体"/>
          <w:color w:val="auto"/>
          <w:szCs w:val="21"/>
        </w:rPr>
      </w:pPr>
      <w:r>
        <w:rPr>
          <w:rFonts w:hint="eastAsia" w:ascii="宋体" w:hAnsi="宋体" w:eastAsia="宋体" w:cs="宋体"/>
          <w:color w:val="auto"/>
          <w:szCs w:val="21"/>
        </w:rPr>
        <w:br w:type="page"/>
      </w:r>
    </w:p>
    <w:p>
      <w:pPr>
        <w:jc w:val="left"/>
        <w:rPr>
          <w:rFonts w:ascii="宋体" w:hAnsi="宋体" w:eastAsia="宋体" w:cs="宋体"/>
          <w:color w:val="auto"/>
          <w:szCs w:val="21"/>
        </w:rPr>
      </w:pPr>
      <w:r>
        <w:rPr>
          <w:rFonts w:hint="eastAsia" w:ascii="宋体" w:hAnsi="宋体" w:eastAsia="宋体" w:cs="宋体"/>
          <w:color w:val="auto"/>
          <w:szCs w:val="21"/>
        </w:rPr>
        <w:t>续：</w:t>
      </w:r>
    </w:p>
    <w:tbl>
      <w:tblPr>
        <w:tblStyle w:val="13"/>
        <w:tblW w:w="92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
        <w:gridCol w:w="706"/>
        <w:gridCol w:w="3480"/>
        <w:gridCol w:w="3005"/>
        <w:gridCol w:w="773"/>
        <w:gridCol w:w="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0" w:hRule="atLeast"/>
          <w:jc w:val="center"/>
        </w:trPr>
        <w:tc>
          <w:tcPr>
            <w:tcW w:w="683" w:type="dxa"/>
            <w:vMerge w:val="restart"/>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必修</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国家安全教育</w:t>
            </w:r>
          </w:p>
        </w:tc>
        <w:tc>
          <w:tcPr>
            <w:tcW w:w="3480"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掌握国家安全的内涵和重要性，新时代国家安全的形势与特点，总体国家安全观的基本内涵、重点领域和重大意义，以及相关法律法规。</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能自觉践行国家安全观，具备维护国家安全的能力。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增强维护国家安全的意识，树立国家安全底线思维，将国家安全意识转化为自觉行动，强化作为新时代大学生，自觉维护国家安全的能力素质和责任担当。</w:t>
            </w: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政治安全、国土安全、军事安全、经济安全、文化安全、社会安全、科技安全、网络安全、生态安全、资源安全、核安全、海外利益安全以及太空、深海、极地、生物等不断拓展的新型领域安全。</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结合国家安全重点领域通过组织讲座、参观、调研、体验式实践活动等方式开展国际安全专题教育；结合入学教育、升旗仪式、军训、节日庆典等重要时间节点，组织开展形式多样的国家安全教育活动。</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1/16</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7" w:hRule="atLeast"/>
          <w:jc w:val="center"/>
        </w:trPr>
        <w:tc>
          <w:tcPr>
            <w:tcW w:w="683"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大学生心理健康教育</w:t>
            </w:r>
          </w:p>
        </w:tc>
        <w:tc>
          <w:tcPr>
            <w:tcW w:w="3480"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掌握心理健康基本知识。</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能分析心理正常与异常的表现，能应对和调适个人遇到的各类心理问题，具备爱的责任与能力，能协调与控制自己的情绪。</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形成较强的心理承受能力，树立积极、乐观的人生态度，体验较强的社会责任感和担当意识。</w:t>
            </w:r>
          </w:p>
        </w:tc>
        <w:tc>
          <w:tcPr>
            <w:tcW w:w="3005"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心理健康的基本知识、大学生适应性问题、大学生人际交往、恋爱与性心理、情绪管理、认识自我。</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根据教育部制定的《大学生心理健康教育》教学大纲设置教学内容。理论与实践相结合，实践课时不少于6课时。</w:t>
            </w:r>
            <w:r>
              <w:rPr>
                <w:rFonts w:hint="eastAsia" w:ascii="宋体" w:hAnsi="宋体" w:eastAsia="宋体" w:cs="宋体"/>
                <w:color w:val="auto"/>
                <w:szCs w:val="21"/>
              </w:rPr>
              <w:t xml:space="preserve"> </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2/32</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4" w:hRule="atLeast"/>
          <w:jc w:val="center"/>
        </w:trPr>
        <w:tc>
          <w:tcPr>
            <w:tcW w:w="683"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大学生职业生</w:t>
            </w:r>
          </w:p>
          <w:p>
            <w:pPr>
              <w:jc w:val="left"/>
              <w:rPr>
                <w:rFonts w:ascii="宋体" w:hAnsi="宋体" w:eastAsia="宋体" w:cs="宋体"/>
                <w:color w:val="auto"/>
                <w:szCs w:val="21"/>
              </w:rPr>
            </w:pPr>
            <w:r>
              <w:rPr>
                <w:rFonts w:hint="eastAsia" w:ascii="宋体" w:hAnsi="宋体" w:eastAsia="宋体" w:cs="宋体"/>
                <w:color w:val="auto"/>
                <w:szCs w:val="21"/>
              </w:rPr>
              <w:t>涯规划</w:t>
            </w:r>
          </w:p>
        </w:tc>
        <w:tc>
          <w:tcPr>
            <w:tcW w:w="348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了解生涯发展的阶段特点，正确认识自我、职业特性以及社会环境；形成初步的职业发展规划，掌握有关职业环境认知、职业发展决策与管理的基本知识。</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掌握自我探索技能、信息搜索与管理技能、生涯决策技能、求职技能等。</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增强职业生涯发展自主意识；树立正确的人生观、价值观和生涯规划观念，形成乐于助人的品格；形成基本职业素养和工匠精神；强化积极践行社会主义核心价值观意识。</w:t>
            </w:r>
          </w:p>
        </w:tc>
        <w:tc>
          <w:tcPr>
            <w:tcW w:w="300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生涯规划基本概念和思路；学业生涯规划基本步骤；职业生涯规划决策理论与基本方法；自我探索与职业适应。</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结合测评工具、案例分析等开展教学。</w:t>
            </w:r>
          </w:p>
        </w:tc>
        <w:tc>
          <w:tcPr>
            <w:tcW w:w="77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1/16</w:t>
            </w:r>
          </w:p>
        </w:tc>
        <w:tc>
          <w:tcPr>
            <w:tcW w:w="6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bl>
    <w:p>
      <w:pPr>
        <w:rPr>
          <w:color w:val="auto"/>
        </w:rPr>
      </w:pPr>
      <w:r>
        <w:rPr>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19"/>
        <w:gridCol w:w="3768"/>
        <w:gridCol w:w="3074"/>
        <w:gridCol w:w="888"/>
        <w:gridCol w:w="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6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7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30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5" w:hRule="atLeast"/>
          <w:jc w:val="center"/>
        </w:trPr>
        <w:tc>
          <w:tcPr>
            <w:tcW w:w="695" w:type="dxa"/>
            <w:vMerge w:val="restart"/>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必修</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就业创业指导</w:t>
            </w:r>
          </w:p>
        </w:tc>
        <w:tc>
          <w:tcPr>
            <w:tcW w:w="37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了解就业形势与政策法规、就业程序和流程；掌握求职材料制作、职业分类知识以及自主创业基本知识与过程。</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掌握沟通技能、人际交往技能、自我管理等通用技能和职业所需专业技能，提升就业创业素质与能力。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树立积极就业观念，形成科学择业观；增强创新创业意识与创业精神；强化社会责任感与民族意识，积极为社会建设与发展贡献力量。</w:t>
            </w:r>
          </w:p>
        </w:tc>
        <w:tc>
          <w:tcPr>
            <w:tcW w:w="307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就业形势与政策法规、就业程序和流程；求职过程指导，包括搜集就业信息、简历设计制作与求职面试技巧、就业心理调适、就业权益维护；自主创业基本知识与过程。</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以学生为中心，课堂教学和自主学习相结合，通过课堂活动、小组讨论、职场人物访谈、模拟面试、创业经验分享、团体训练等开展教学。</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hint="default" w:ascii="宋体" w:hAnsi="宋体" w:eastAsia="宋体" w:cs="宋体"/>
                <w:color w:val="auto"/>
                <w:szCs w:val="21"/>
                <w:lang w:val="en-US" w:eastAsia="zh-CN"/>
              </w:rPr>
            </w:pPr>
            <w:r>
              <w:rPr>
                <w:rFonts w:hint="eastAsia" w:ascii="宋体" w:hAnsi="宋体" w:eastAsia="宋体" w:cs="宋体"/>
                <w:color w:val="auto"/>
                <w:szCs w:val="21"/>
                <w:lang w:val="en-US" w:eastAsia="zh-CN"/>
              </w:rPr>
              <w:t>1/16</w:t>
            </w:r>
          </w:p>
        </w:tc>
        <w:tc>
          <w:tcPr>
            <w:tcW w:w="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9" w:hRule="atLeast"/>
          <w:jc w:val="center"/>
        </w:trPr>
        <w:tc>
          <w:tcPr>
            <w:tcW w:w="695"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体育与健康</w:t>
            </w:r>
          </w:p>
        </w:tc>
        <w:tc>
          <w:tcPr>
            <w:tcW w:w="37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了解体育与健康理论知识，掌握身体素质锻炼基本手段。</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提高学生体能和运动技能水平，学会体育学习及其评价，增强体育实践能力和创新能力。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具备终生体育意识和拼搏精神，增强团队意识和社会责任感，养成良好的运动习惯、健康的生活方式和积极进取、充满活力的人生态度，发展良好的心理品质，塑造健康人格。</w:t>
            </w:r>
          </w:p>
        </w:tc>
        <w:tc>
          <w:tcPr>
            <w:tcW w:w="307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体育与健康概述;学生体质健康标准测试及评价；体育常见性运动损伤的防治；耐力性运动项目练习。</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理论课2课时，实践课24课时，按行政班级分班教学，集中授课。</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2/26</w:t>
            </w:r>
          </w:p>
        </w:tc>
        <w:tc>
          <w:tcPr>
            <w:tcW w:w="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4" w:hRule="atLeast"/>
          <w:jc w:val="center"/>
        </w:trPr>
        <w:tc>
          <w:tcPr>
            <w:tcW w:w="695"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体质健康</w:t>
            </w:r>
          </w:p>
        </w:tc>
        <w:tc>
          <w:tcPr>
            <w:tcW w:w="37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了解体质健康的重要性及其相关理论知识，熟悉体质健康测试的意义和相关要求。</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了解并掌握改善体质的方法，学会运用体质训练的基本理论和技能、技术，根据自身情况设定运动处方。</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具备终生体育意识和拼搏精神，养成良好的运动习惯，发展良好的心理品质，塑造健康人格。</w:t>
            </w:r>
          </w:p>
        </w:tc>
        <w:tc>
          <w:tcPr>
            <w:tcW w:w="307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体质健康训练和测试。</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实践课16课时，按体育课上课班级进行训练和测试。</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1/16</w:t>
            </w:r>
          </w:p>
        </w:tc>
        <w:tc>
          <w:tcPr>
            <w:tcW w:w="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6" w:hRule="atLeast"/>
          <w:jc w:val="center"/>
        </w:trPr>
        <w:tc>
          <w:tcPr>
            <w:tcW w:w="695"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军事技能训练</w:t>
            </w:r>
          </w:p>
        </w:tc>
        <w:tc>
          <w:tcPr>
            <w:tcW w:w="37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掌握军事基础知识。</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掌握队列操练等基本技能。</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增强国防观念、国家安全意识和忧患危机意识，提高综合国防素质。</w:t>
            </w:r>
          </w:p>
        </w:tc>
        <w:tc>
          <w:tcPr>
            <w:tcW w:w="3074"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共同条令教育与训练、射击与战术训练、防卫技能与战时防护训练、战备基础与应用训练等。</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开展2周，要求学生军事技能训练须具备充足的场地、训练设备；实践教学。</w:t>
            </w:r>
          </w:p>
        </w:tc>
        <w:tc>
          <w:tcPr>
            <w:tcW w:w="88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2/112</w:t>
            </w:r>
          </w:p>
        </w:tc>
        <w:tc>
          <w:tcPr>
            <w:tcW w:w="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bl>
    <w:p>
      <w:pPr>
        <w:rPr>
          <w:color w:val="auto"/>
        </w:rPr>
      </w:pPr>
      <w:r>
        <w:rPr>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4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9"/>
        <w:gridCol w:w="713"/>
        <w:gridCol w:w="3742"/>
        <w:gridCol w:w="2868"/>
        <w:gridCol w:w="800"/>
        <w:gridCol w:w="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68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74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86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5" w:hRule="atLeast"/>
          <w:jc w:val="center"/>
        </w:trPr>
        <w:tc>
          <w:tcPr>
            <w:tcW w:w="689" w:type="dxa"/>
            <w:vMerge w:val="restart"/>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必修</w:t>
            </w: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军事理论</w:t>
            </w:r>
          </w:p>
        </w:tc>
        <w:tc>
          <w:tcPr>
            <w:tcW w:w="374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了解我国的国防历史和现代化国防建设的现状，初步掌握我国军事理论的主要内容。</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初步具备世界军事及我国周边安全环境的分析能力、军事高技术的发展趋势对现代作战影响的判断能力。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增强国防观念和国家安全意识，提高政治思想觉悟，激发爱国热情。</w:t>
            </w:r>
          </w:p>
        </w:tc>
        <w:tc>
          <w:tcPr>
            <w:tcW w:w="2868"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中国国防、国家安全、军事思想、现代战争、信息化装备。</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本课程采用线上与线下教学相结合的方式，总课时为36学时，其中28学时为在线视频教学，8学时为见面课教学，进行相关国防军事理论与实践相结合的宣传教育。</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2/36</w:t>
            </w:r>
          </w:p>
        </w:tc>
        <w:tc>
          <w:tcPr>
            <w:tcW w:w="62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689"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劳动实践</w:t>
            </w:r>
          </w:p>
        </w:tc>
        <w:tc>
          <w:tcPr>
            <w:tcW w:w="374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了解马克思主义劳动观，理解劳动的重要性及价值。</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掌握基本劳动技能，具备满足生存发展需要的基本劳动能力。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树立正确的劳动观，尊重劳动，具有勤俭、奋斗、创新、奉献的劳动精神，良好的劳动习惯。</w:t>
            </w:r>
          </w:p>
        </w:tc>
        <w:tc>
          <w:tcPr>
            <w:tcW w:w="28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日常生活劳动（如美丽校园建设）、生产劳动（结合专业技能）、服务性劳动（如志愿服务活动）。</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根据中共中央国务院发布《关于全面加强新时代大中小学劳动教育的意见》，以实习实训课为主要载体开展劳动教育，结合美丽校园建设、平安社区建设等开展集体劳动。</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1/16</w:t>
            </w:r>
          </w:p>
        </w:tc>
        <w:tc>
          <w:tcPr>
            <w:tcW w:w="62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8" w:hRule="atLeast"/>
          <w:jc w:val="center"/>
        </w:trPr>
        <w:tc>
          <w:tcPr>
            <w:tcW w:w="689" w:type="dxa"/>
            <w:vMerge w:val="restart"/>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限选</w:t>
            </w: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体育</w:t>
            </w:r>
          </w:p>
          <w:p>
            <w:pPr>
              <w:jc w:val="left"/>
              <w:rPr>
                <w:rFonts w:ascii="宋体" w:hAnsi="宋体" w:eastAsia="宋体" w:cs="宋体"/>
                <w:color w:val="auto"/>
                <w:szCs w:val="21"/>
              </w:rPr>
            </w:pPr>
            <w:r>
              <w:rPr>
                <w:rFonts w:hint="eastAsia" w:ascii="宋体" w:hAnsi="宋体" w:eastAsia="宋体" w:cs="宋体"/>
                <w:color w:val="auto"/>
                <w:szCs w:val="21"/>
              </w:rPr>
              <w:t>专项I</w:t>
            </w:r>
          </w:p>
        </w:tc>
        <w:tc>
          <w:tcPr>
            <w:tcW w:w="374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了解所选项目相关知识；掌握所选项目的基本技术和战术。</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能合理地进行所选专项运动，避免运动损伤；能编制个人锻炼计划。</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树立终身体育意识，养成自觉锻炼习惯，具备体育拼搏精神，促进人格健康发展。</w:t>
            </w:r>
          </w:p>
        </w:tc>
        <w:tc>
          <w:tcPr>
            <w:tcW w:w="28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篮球、排球、足球、羽毛球、乒乓球、网球、武术、跆拳道、瑜伽、定向运动、有氧舞蹈、体适能等。</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理论课2课时，实践课30课时。以体测五项成绩作为选项依据，按各专项班进行上课。</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2/32</w:t>
            </w:r>
          </w:p>
        </w:tc>
        <w:tc>
          <w:tcPr>
            <w:tcW w:w="62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9" w:hRule="atLeast"/>
          <w:jc w:val="center"/>
        </w:trPr>
        <w:tc>
          <w:tcPr>
            <w:tcW w:w="689"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体育</w:t>
            </w:r>
          </w:p>
          <w:p>
            <w:pPr>
              <w:jc w:val="left"/>
              <w:rPr>
                <w:rFonts w:ascii="宋体" w:hAnsi="宋体" w:eastAsia="宋体" w:cs="宋体"/>
                <w:color w:val="auto"/>
                <w:szCs w:val="21"/>
              </w:rPr>
            </w:pPr>
            <w:r>
              <w:rPr>
                <w:rFonts w:hint="eastAsia" w:ascii="宋体" w:hAnsi="宋体" w:eastAsia="宋体" w:cs="宋体"/>
                <w:color w:val="auto"/>
                <w:szCs w:val="21"/>
              </w:rPr>
              <w:t>专项II</w:t>
            </w:r>
          </w:p>
        </w:tc>
        <w:tc>
          <w:tcPr>
            <w:tcW w:w="374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了解所选项目相关知识；掌握所选项目的基本技术和战术。</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能合理地进行所选专项运动，避免运动损伤；能编制个人锻炼计划。</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树立终身体育意识，养成自觉锻炼习惯，具备体育拼搏精神，促进人格健康发展。</w:t>
            </w:r>
          </w:p>
        </w:tc>
        <w:tc>
          <w:tcPr>
            <w:tcW w:w="286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篮球、排球、足球、羽毛球、乒乓球、网球、武术、跆拳道、瑜伽、定向运动、有氧舞蹈、体适能等。</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理论课2课时，实践课30课时。以体测五项成绩作为选项依据，按各专项班进行上课。</w:t>
            </w:r>
          </w:p>
        </w:tc>
        <w:tc>
          <w:tcPr>
            <w:tcW w:w="80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2/32</w:t>
            </w:r>
          </w:p>
        </w:tc>
        <w:tc>
          <w:tcPr>
            <w:tcW w:w="62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bl>
    <w:p>
      <w:pPr>
        <w:rPr>
          <w:color w:val="auto"/>
        </w:rPr>
      </w:pPr>
      <w:r>
        <w:rPr>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22"/>
        <w:gridCol w:w="3790"/>
        <w:gridCol w:w="2904"/>
        <w:gridCol w:w="810"/>
        <w:gridCol w:w="6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79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90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2" w:hRule="atLeast"/>
          <w:jc w:val="center"/>
        </w:trPr>
        <w:tc>
          <w:tcPr>
            <w:tcW w:w="698" w:type="dxa"/>
            <w:vMerge w:val="restart"/>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限选</w:t>
            </w:r>
          </w:p>
        </w:tc>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计算机应用基础</w:t>
            </w:r>
          </w:p>
        </w:tc>
        <w:tc>
          <w:tcPr>
            <w:tcW w:w="379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了解计算机技术基础知识和最新技术、熟悉计算机操作方法；掌握办公软件处理文档、数据与成果展示等方法与技术。</w:t>
            </w:r>
          </w:p>
          <w:p>
            <w:pPr>
              <w:jc w:val="left"/>
              <w:rPr>
                <w:rFonts w:ascii="宋体" w:hAnsi="宋体" w:eastAsia="宋体" w:cs="宋体"/>
                <w:bCs/>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熟练掌握计算机的基本操作技能；具备使用计算机获取信息、加工信息和应用信息的基本能力。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增强信息安全意识、提升计算思维、促进数字化创新与发展能力、树立正确的信息社会价值观和责任感，为职业发展、终身学习和服务社会奠定基础。</w:t>
            </w:r>
          </w:p>
        </w:tc>
        <w:tc>
          <w:tcPr>
            <w:tcW w:w="290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计算机基础知识和前沿技术、Office组件中WORD、EXCEL、PPT的应用。</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结合</w:t>
            </w:r>
            <w:r>
              <w:rPr>
                <w:rFonts w:hint="eastAsia" w:ascii="宋体" w:hAnsi="宋体" w:eastAsia="宋体" w:cs="宋体"/>
                <w:bCs/>
                <w:color w:val="auto"/>
                <w:szCs w:val="21"/>
                <w:lang w:val="en-US" w:eastAsia="zh-CN"/>
              </w:rPr>
              <w:t>**</w:t>
            </w:r>
            <w:r>
              <w:rPr>
                <w:rFonts w:hint="eastAsia" w:ascii="宋体" w:hAnsi="宋体" w:eastAsia="宋体" w:cs="宋体"/>
                <w:bCs/>
                <w:color w:val="auto"/>
                <w:szCs w:val="21"/>
              </w:rPr>
              <w:t>省计算机一级Windows等级考试和Office应用案例开展教学。</w:t>
            </w: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3/48</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7" w:hRule="atLeast"/>
          <w:jc w:val="center"/>
        </w:trPr>
        <w:tc>
          <w:tcPr>
            <w:tcW w:w="698"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微积分基础</w:t>
            </w:r>
          </w:p>
        </w:tc>
        <w:tc>
          <w:tcPr>
            <w:tcW w:w="379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了解近现代数学的发展基础，掌握用变量分析方法解决实际问题的核心思想，掌握微积分中极限、导数和积分的基本概念、基本公式和基本定理。</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熟练进行未定式极限的运算，会运用微积分公式、定理进行简单计算、分析或证明，会解决一些与专业相关的实际问题。</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形成严谨的理性思维，具备基本的数学素养，追求实事求是的科学精神，树立科学的世界观。</w:t>
            </w:r>
          </w:p>
        </w:tc>
        <w:tc>
          <w:tcPr>
            <w:tcW w:w="290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一元函数微积分中极限、连续、导数的概念，复合函数求导法则、隐函数求导法则、导数的应用、一元函数积分的概念、积分基本公式与定理、换元积分法和分部积分法。</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结合升学与专业课程学习需求开展教学，教学场地为配有黑板的多媒体教室。</w:t>
            </w: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2/32</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8" w:hRule="atLeast"/>
          <w:jc w:val="center"/>
        </w:trPr>
        <w:tc>
          <w:tcPr>
            <w:tcW w:w="698" w:type="dxa"/>
            <w:vMerge w:val="continue"/>
            <w:tcBorders>
              <w:left w:val="single" w:color="auto" w:sz="4" w:space="0"/>
              <w:right w:val="single" w:color="auto" w:sz="4" w:space="0"/>
              <w:tl2br w:val="nil"/>
              <w:tr2bl w:val="nil"/>
            </w:tcBorders>
            <w:vAlign w:val="center"/>
          </w:tcPr>
          <w:p>
            <w:pPr>
              <w:jc w:val="left"/>
              <w:rPr>
                <w:rFonts w:ascii="宋体" w:hAnsi="宋体" w:eastAsia="宋体" w:cs="宋体"/>
                <w:color w:val="auto"/>
                <w:szCs w:val="21"/>
              </w:rPr>
            </w:pPr>
          </w:p>
        </w:tc>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大学人文</w:t>
            </w:r>
          </w:p>
        </w:tc>
        <w:tc>
          <w:tcPr>
            <w:tcW w:w="379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Cs/>
                <w:color w:val="auto"/>
                <w:szCs w:val="21"/>
              </w:rPr>
            </w:pPr>
            <w:r>
              <w:rPr>
                <w:rFonts w:hint="eastAsia" w:ascii="宋体" w:hAnsi="宋体" w:eastAsia="宋体" w:cs="宋体"/>
                <w:b/>
                <w:color w:val="auto"/>
                <w:szCs w:val="21"/>
              </w:rPr>
              <w:t>知识目标：</w:t>
            </w:r>
            <w:r>
              <w:rPr>
                <w:rFonts w:hint="eastAsia" w:ascii="宋体" w:hAnsi="宋体" w:eastAsia="宋体" w:cs="宋体"/>
                <w:bCs/>
                <w:color w:val="auto"/>
                <w:szCs w:val="21"/>
              </w:rPr>
              <w:t>了解、熟读古今中外的名家名作。</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bCs/>
                <w:color w:val="auto"/>
                <w:szCs w:val="21"/>
              </w:rPr>
              <w:t>提高阅读理解文章和运用语言文字的能力，能够进行常用文章体裁的写作。</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继承中华民族的优秀文化传统，提升人文素养，具备高尚的思想品质和道德情操。</w:t>
            </w:r>
          </w:p>
        </w:tc>
        <w:tc>
          <w:tcPr>
            <w:tcW w:w="290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主要内容：</w:t>
            </w:r>
            <w:r>
              <w:rPr>
                <w:rFonts w:hint="eastAsia" w:ascii="宋体" w:hAnsi="宋体" w:eastAsia="宋体" w:cs="宋体"/>
                <w:bCs/>
                <w:color w:val="auto"/>
                <w:szCs w:val="21"/>
              </w:rPr>
              <w:t>百家争鸣和诸子思想解读、诗歌与散文、经典诗文朗读、影视鉴赏、人际交往口才与礼仪、品读人生、现当代文学作品讲析、好书推荐会、神话与传说、史海回眸、口语训练、民歌与流行歌曲欣赏、“诚信”专题演讲赛。</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bCs/>
                <w:color w:val="auto"/>
                <w:szCs w:val="21"/>
              </w:rPr>
              <w:t>结合理论讲授，注重“说、写、演、做”，坚持以学生为主体，加强学生的课堂参与。</w:t>
            </w:r>
          </w:p>
        </w:tc>
        <w:tc>
          <w:tcPr>
            <w:tcW w:w="8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2/32</w:t>
            </w:r>
          </w:p>
        </w:tc>
        <w:tc>
          <w:tcPr>
            <w:tcW w:w="63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bl>
    <w:p>
      <w:pPr>
        <w:rPr>
          <w:color w:val="auto"/>
        </w:rPr>
      </w:pPr>
      <w:r>
        <w:rPr>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5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719"/>
        <w:gridCol w:w="3356"/>
        <w:gridCol w:w="3310"/>
        <w:gridCol w:w="807"/>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6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35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33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0" w:hRule="atLeast"/>
          <w:jc w:val="center"/>
        </w:trPr>
        <w:tc>
          <w:tcPr>
            <w:tcW w:w="695" w:type="dxa"/>
            <w:vMerge w:val="restart"/>
            <w:tcBorders>
              <w:left w:val="single" w:color="auto" w:sz="4" w:space="0"/>
              <w:right w:val="single" w:color="auto" w:sz="4" w:space="0"/>
              <w:tl2br w:val="nil"/>
              <w:tr2bl w:val="nil"/>
            </w:tcBorders>
            <w:vAlign w:val="center"/>
          </w:tcPr>
          <w:p>
            <w:pPr>
              <w:jc w:val="center"/>
              <w:rPr>
                <w:rFonts w:ascii="宋体" w:hAnsi="宋体" w:eastAsia="宋体" w:cstheme="minorBidi"/>
                <w:color w:val="auto"/>
                <w:kern w:val="0"/>
                <w:sz w:val="21"/>
                <w:szCs w:val="21"/>
                <w:lang w:val="en-US" w:eastAsia="zh-CN" w:bidi="ar-SA"/>
              </w:rPr>
            </w:pPr>
            <w:r>
              <w:rPr>
                <w:rFonts w:hint="eastAsia" w:ascii="宋体" w:hAnsi="宋体" w:eastAsia="宋体"/>
                <w:color w:val="auto"/>
                <w:kern w:val="0"/>
                <w:szCs w:val="21"/>
              </w:rPr>
              <w:t>限选</w:t>
            </w: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实用</w:t>
            </w:r>
          </w:p>
          <w:p>
            <w:pPr>
              <w:jc w:val="center"/>
              <w:rPr>
                <w:rFonts w:ascii="宋体" w:hAnsi="宋体" w:eastAsia="宋体" w:cs="宋体"/>
                <w:color w:val="auto"/>
                <w:szCs w:val="21"/>
              </w:rPr>
            </w:pPr>
            <w:r>
              <w:rPr>
                <w:rFonts w:hint="eastAsia" w:ascii="宋体" w:hAnsi="宋体" w:eastAsia="宋体" w:cs="宋体"/>
                <w:color w:val="auto"/>
                <w:szCs w:val="21"/>
              </w:rPr>
              <w:t>英语I</w:t>
            </w:r>
          </w:p>
        </w:tc>
        <w:tc>
          <w:tcPr>
            <w:tcW w:w="335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kern w:val="0"/>
                <w:szCs w:val="21"/>
              </w:rPr>
            </w:pPr>
            <w:r>
              <w:rPr>
                <w:rFonts w:hint="eastAsia" w:ascii="宋体" w:hAnsi="宋体" w:eastAsia="宋体"/>
                <w:b/>
                <w:color w:val="auto"/>
                <w:kern w:val="0"/>
                <w:szCs w:val="21"/>
              </w:rPr>
              <w:t>知识目标：</w:t>
            </w:r>
            <w:r>
              <w:rPr>
                <w:rFonts w:hint="eastAsia" w:ascii="宋体" w:hAnsi="宋体" w:eastAsia="宋体"/>
                <w:bCs/>
                <w:color w:val="auto"/>
                <w:kern w:val="0"/>
                <w:szCs w:val="21"/>
              </w:rPr>
              <w:t>掌握必要的英语语音、词汇、语法、语篇和语用知识，和必要的英语听、说、读、看、写、译技能方法。</w:t>
            </w:r>
          </w:p>
          <w:p>
            <w:pPr>
              <w:jc w:val="left"/>
              <w:rPr>
                <w:rFonts w:ascii="宋体" w:hAnsi="宋体" w:eastAsia="宋体"/>
                <w:bCs/>
                <w:color w:val="auto"/>
                <w:kern w:val="0"/>
                <w:szCs w:val="21"/>
              </w:rPr>
            </w:pPr>
            <w:r>
              <w:rPr>
                <w:rFonts w:hint="eastAsia" w:ascii="宋体" w:hAnsi="宋体" w:eastAsia="宋体"/>
                <w:b/>
                <w:color w:val="auto"/>
                <w:kern w:val="0"/>
                <w:szCs w:val="21"/>
              </w:rPr>
              <w:t>能力目标：</w:t>
            </w:r>
            <w:r>
              <w:rPr>
                <w:rFonts w:hint="eastAsia" w:ascii="宋体" w:hAnsi="宋体" w:eastAsia="宋体"/>
                <w:bCs/>
                <w:color w:val="auto"/>
                <w:kern w:val="0"/>
                <w:szCs w:val="21"/>
              </w:rPr>
              <w:t>能够基本正确的运用英语语音、词汇、语法及篇章结构等语言知识，就熟悉的主题或话题进行简单的口头或书面交流，能撰写常见的应用文。</w:t>
            </w:r>
          </w:p>
          <w:p>
            <w:pPr>
              <w:jc w:val="left"/>
              <w:rPr>
                <w:rFonts w:ascii="宋体" w:hAnsi="宋体" w:eastAsia="宋体" w:cs="宋体"/>
                <w:color w:val="auto"/>
                <w:szCs w:val="21"/>
              </w:rPr>
            </w:pPr>
            <w:r>
              <w:rPr>
                <w:rFonts w:hint="eastAsia" w:ascii="宋体" w:hAnsi="宋体" w:eastAsia="宋体"/>
                <w:b/>
                <w:color w:val="auto"/>
                <w:kern w:val="0"/>
                <w:szCs w:val="21"/>
              </w:rPr>
              <w:t>素质目标：</w:t>
            </w:r>
            <w:r>
              <w:rPr>
                <w:rFonts w:hint="eastAsia" w:ascii="宋体" w:hAnsi="宋体" w:eastAsia="宋体"/>
                <w:bCs/>
                <w:color w:val="auto"/>
                <w:kern w:val="0"/>
                <w:szCs w:val="21"/>
              </w:rPr>
              <w:t>认识英语学习的意义，树立正确的英语学习观，形成一定的人文素养和思辨能力。</w:t>
            </w:r>
          </w:p>
        </w:tc>
        <w:tc>
          <w:tcPr>
            <w:tcW w:w="331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kern w:val="0"/>
                <w:szCs w:val="21"/>
              </w:rPr>
            </w:pPr>
            <w:r>
              <w:rPr>
                <w:rFonts w:hint="eastAsia" w:ascii="宋体" w:hAnsi="宋体" w:eastAsia="宋体"/>
                <w:b/>
                <w:color w:val="auto"/>
                <w:kern w:val="0"/>
                <w:szCs w:val="21"/>
              </w:rPr>
              <w:t>主要内容：</w:t>
            </w:r>
            <w:r>
              <w:rPr>
                <w:rFonts w:hint="eastAsia" w:ascii="宋体" w:hAnsi="宋体" w:eastAsia="宋体"/>
                <w:bCs/>
                <w:color w:val="auto"/>
                <w:kern w:val="0"/>
                <w:szCs w:val="21"/>
              </w:rPr>
              <w:t>基础英语（听、说、读、写、译）、英语等级考前辅导。</w:t>
            </w:r>
          </w:p>
          <w:p>
            <w:pPr>
              <w:jc w:val="left"/>
              <w:rPr>
                <w:rFonts w:ascii="宋体" w:hAnsi="宋体" w:eastAsia="宋体" w:cs="宋体"/>
                <w:color w:val="auto"/>
                <w:kern w:val="0"/>
                <w:szCs w:val="21"/>
              </w:rPr>
            </w:pPr>
            <w:r>
              <w:rPr>
                <w:rFonts w:hint="eastAsia" w:ascii="宋体" w:hAnsi="宋体" w:eastAsia="宋体"/>
                <w:b/>
                <w:color w:val="auto"/>
                <w:kern w:val="0"/>
                <w:szCs w:val="21"/>
              </w:rPr>
              <w:t>教学要求：</w:t>
            </w:r>
            <w:r>
              <w:rPr>
                <w:rFonts w:hint="eastAsia" w:ascii="宋体" w:hAnsi="宋体" w:eastAsia="宋体"/>
                <w:bCs/>
                <w:color w:val="auto"/>
                <w:kern w:val="0"/>
                <w:szCs w:val="21"/>
              </w:rPr>
              <w:t>学生通过自主学习和教师辅导，能在学期末通过高等学校英语应用能力B级考试或同等难度英语测试。</w:t>
            </w:r>
          </w:p>
        </w:tc>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4/64</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atLeast"/>
          <w:jc w:val="center"/>
        </w:trPr>
        <w:tc>
          <w:tcPr>
            <w:tcW w:w="695" w:type="dxa"/>
            <w:vMerge w:val="continue"/>
            <w:tcBorders>
              <w:left w:val="single" w:color="auto" w:sz="4" w:space="0"/>
              <w:right w:val="single" w:color="auto" w:sz="4" w:space="0"/>
              <w:tl2br w:val="nil"/>
              <w:tr2bl w:val="nil"/>
            </w:tcBorders>
            <w:vAlign w:val="center"/>
          </w:tcPr>
          <w:p>
            <w:pPr>
              <w:jc w:val="center"/>
              <w:rPr>
                <w:rFonts w:ascii="宋体" w:hAnsi="宋体" w:eastAsia="宋体" w:cstheme="minorBidi"/>
                <w:color w:val="auto"/>
                <w:kern w:val="0"/>
                <w:sz w:val="21"/>
                <w:szCs w:val="21"/>
                <w:lang w:val="en-US" w:eastAsia="zh-CN" w:bidi="ar-SA"/>
              </w:rPr>
            </w:pPr>
          </w:p>
        </w:tc>
        <w:tc>
          <w:tcPr>
            <w:tcW w:w="7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宋体"/>
                <w:color w:val="auto"/>
                <w:kern w:val="0"/>
                <w:sz w:val="21"/>
                <w:szCs w:val="21"/>
                <w:lang w:val="en-US" w:eastAsia="zh-CN" w:bidi="ar-SA"/>
              </w:rPr>
            </w:pPr>
            <w:r>
              <w:rPr>
                <w:rFonts w:hint="eastAsia" w:ascii="宋体" w:hAnsi="宋体" w:eastAsia="宋体"/>
                <w:color w:val="auto"/>
                <w:szCs w:val="21"/>
              </w:rPr>
              <w:t>应用文写作</w:t>
            </w:r>
          </w:p>
        </w:tc>
        <w:tc>
          <w:tcPr>
            <w:tcW w:w="335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Courier New"/>
                <w:bCs/>
                <w:color w:val="auto"/>
                <w:szCs w:val="21"/>
              </w:rPr>
            </w:pPr>
            <w:r>
              <w:rPr>
                <w:rFonts w:ascii="宋体" w:hAnsi="宋体" w:eastAsia="宋体" w:cs="Courier New"/>
                <w:b/>
                <w:bCs/>
                <w:color w:val="auto"/>
                <w:szCs w:val="21"/>
              </w:rPr>
              <w:t>知识目标：</w:t>
            </w:r>
            <w:r>
              <w:rPr>
                <w:rFonts w:ascii="宋体" w:hAnsi="宋体" w:eastAsia="宋体" w:cs="Courier New"/>
                <w:bCs/>
                <w:color w:val="auto"/>
                <w:szCs w:val="21"/>
              </w:rPr>
              <w:t>掌握应用文写作的基本理论和基础知识；了解应用文的基本构成要素和主要表达方式。</w:t>
            </w:r>
          </w:p>
          <w:p>
            <w:pPr>
              <w:rPr>
                <w:rFonts w:ascii="宋体" w:hAnsi="宋体" w:eastAsia="宋体" w:cs="Courier New"/>
                <w:bCs/>
                <w:color w:val="auto"/>
                <w:szCs w:val="21"/>
              </w:rPr>
            </w:pPr>
            <w:r>
              <w:rPr>
                <w:rFonts w:ascii="宋体" w:hAnsi="宋体" w:eastAsia="宋体" w:cs="Courier New"/>
                <w:b/>
                <w:bCs/>
                <w:color w:val="auto"/>
                <w:szCs w:val="21"/>
              </w:rPr>
              <w:t>能力目标：</w:t>
            </w:r>
            <w:r>
              <w:rPr>
                <w:rFonts w:ascii="宋体" w:hAnsi="宋体" w:eastAsia="宋体" w:cs="Courier New"/>
                <w:bCs/>
                <w:color w:val="auto"/>
                <w:szCs w:val="21"/>
              </w:rPr>
              <w:t>能写作符合国家政策法令、观点正确、内容充实、结构合理、层次分明、表达清晰、语言得体、标点正确的各类常用应用文。</w:t>
            </w:r>
          </w:p>
          <w:p>
            <w:pPr>
              <w:rPr>
                <w:rFonts w:hint="eastAsia" w:ascii="宋体" w:hAnsi="宋体" w:eastAsia="宋体" w:cs="Courier New"/>
                <w:bCs/>
                <w:color w:val="auto"/>
                <w:kern w:val="2"/>
                <w:sz w:val="21"/>
                <w:szCs w:val="21"/>
                <w:lang w:val="en-US" w:eastAsia="zh-CN" w:bidi="ar-SA"/>
              </w:rPr>
            </w:pPr>
            <w:r>
              <w:rPr>
                <w:rFonts w:ascii="宋体" w:hAnsi="宋体" w:eastAsia="宋体" w:cs="Courier New"/>
                <w:b/>
                <w:bCs/>
                <w:color w:val="auto"/>
                <w:szCs w:val="21"/>
              </w:rPr>
              <w:t>素质目标：</w:t>
            </w:r>
            <w:r>
              <w:rPr>
                <w:rFonts w:ascii="宋体" w:hAnsi="宋体" w:eastAsia="宋体" w:cs="Courier New"/>
                <w:bCs/>
                <w:color w:val="auto"/>
                <w:szCs w:val="21"/>
              </w:rPr>
              <w:t>增强职业意识，提升职业素养。</w:t>
            </w:r>
          </w:p>
        </w:tc>
        <w:tc>
          <w:tcPr>
            <w:tcW w:w="331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Courier New"/>
                <w:bCs/>
                <w:color w:val="auto"/>
                <w:szCs w:val="21"/>
              </w:rPr>
            </w:pPr>
            <w:r>
              <w:rPr>
                <w:rFonts w:ascii="宋体" w:hAnsi="宋体" w:eastAsia="宋体" w:cs="Courier New"/>
                <w:b/>
                <w:bCs/>
                <w:color w:val="auto"/>
                <w:szCs w:val="21"/>
              </w:rPr>
              <w:t>主要内容：</w:t>
            </w:r>
            <w:r>
              <w:rPr>
                <w:rFonts w:ascii="宋体" w:hAnsi="宋体" w:eastAsia="宋体" w:cs="Courier New"/>
                <w:bCs/>
                <w:color w:val="auto"/>
                <w:szCs w:val="21"/>
              </w:rPr>
              <w:t>应用文写作基本知识、自我介绍、党政机关公文、通知、新闻报道、研究性报告、调查报告、演讲稿、计划和总结、合同和协议书、自媒体写作、商业广告和产品说明书、宣传视频解说词、毕业论文和实习报告、简历和求职书、综合实践训练。</w:t>
            </w:r>
          </w:p>
          <w:p>
            <w:pPr>
              <w:rPr>
                <w:rFonts w:hint="eastAsia" w:ascii="宋体" w:hAnsi="宋体" w:eastAsia="宋体" w:cs="Courier New"/>
                <w:bCs/>
                <w:color w:val="auto"/>
                <w:kern w:val="2"/>
                <w:sz w:val="21"/>
                <w:szCs w:val="21"/>
                <w:lang w:val="en-US" w:eastAsia="zh-CN" w:bidi="ar-SA"/>
              </w:rPr>
            </w:pPr>
            <w:r>
              <w:rPr>
                <w:rFonts w:ascii="宋体" w:hAnsi="宋体" w:eastAsia="宋体" w:cs="Courier New"/>
                <w:b/>
                <w:bCs/>
                <w:color w:val="auto"/>
                <w:szCs w:val="21"/>
              </w:rPr>
              <w:t>教学要求：</w:t>
            </w:r>
            <w:r>
              <w:rPr>
                <w:rFonts w:ascii="宋体" w:hAnsi="宋体" w:eastAsia="宋体" w:cs="Courier New"/>
                <w:bCs/>
                <w:color w:val="auto"/>
                <w:szCs w:val="21"/>
              </w:rPr>
              <w:t>注重范文阅读和技能训练，通过写作实践形成良好的写作习惯掌握熟练的写作技巧。</w:t>
            </w:r>
          </w:p>
        </w:tc>
        <w:tc>
          <w:tcPr>
            <w:tcW w:w="80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stheme="minorBidi"/>
                <w:color w:val="auto"/>
                <w:kern w:val="0"/>
                <w:sz w:val="21"/>
                <w:szCs w:val="21"/>
                <w:lang w:val="en-US" w:eastAsia="zh-CN" w:bidi="ar-SA"/>
              </w:rPr>
            </w:pPr>
            <w:r>
              <w:rPr>
                <w:rFonts w:hint="eastAsia" w:ascii="宋体" w:hAnsi="宋体" w:eastAsia="宋体"/>
                <w:color w:val="auto"/>
                <w:kern w:val="0"/>
                <w:szCs w:val="21"/>
              </w:rPr>
              <w:t>2/32</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theme="minorBidi"/>
                <w:color w:val="auto"/>
                <w:kern w:val="0"/>
                <w:sz w:val="21"/>
                <w:szCs w:val="21"/>
                <w:lang w:val="en-US" w:eastAsia="zh-CN" w:bidi="ar-SA"/>
              </w:rPr>
            </w:pPr>
            <w:r>
              <w:rPr>
                <w:rFonts w:hint="eastAsia" w:ascii="宋体" w:hAnsi="宋体" w:eastAsia="宋体"/>
                <w:color w:val="auto"/>
                <w:kern w:val="0"/>
                <w:szCs w:val="21"/>
              </w:rPr>
              <w:t>人文艺术类</w:t>
            </w:r>
          </w:p>
        </w:tc>
      </w:tr>
    </w:tbl>
    <w:p>
      <w:pPr>
        <w:snapToGrid w:val="0"/>
        <w:spacing w:line="44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3.专业基础课程</w:t>
      </w:r>
    </w:p>
    <w:tbl>
      <w:tblPr>
        <w:tblStyle w:val="13"/>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14"/>
        <w:gridCol w:w="4115"/>
        <w:gridCol w:w="2684"/>
        <w:gridCol w:w="81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69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41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68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0" w:hRule="atLeast"/>
          <w:jc w:val="center"/>
        </w:trPr>
        <w:tc>
          <w:tcPr>
            <w:tcW w:w="694" w:type="dxa"/>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szCs w:val="21"/>
              </w:rPr>
              <w:t>必修</w:t>
            </w:r>
          </w:p>
          <w:p>
            <w:pPr>
              <w:jc w:val="center"/>
              <w:rPr>
                <w:rFonts w:ascii="宋体" w:hAnsi="宋体" w:eastAsia="宋体" w:cs="宋体"/>
                <w:color w:val="auto"/>
                <w:kern w:val="0"/>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w:t>
            </w:r>
          </w:p>
          <w:p>
            <w:pPr>
              <w:jc w:val="center"/>
              <w:rPr>
                <w:rFonts w:ascii="宋体" w:hAnsi="宋体" w:eastAsia="宋体" w:cs="宋体"/>
                <w:color w:val="auto"/>
                <w:szCs w:val="21"/>
              </w:rPr>
            </w:pPr>
            <w:r>
              <w:rPr>
                <w:rFonts w:hint="eastAsia" w:ascii="宋体" w:hAnsi="宋体" w:eastAsia="宋体" w:cs="宋体"/>
                <w:color w:val="auto"/>
                <w:szCs w:val="21"/>
              </w:rPr>
              <w:t>测量</w:t>
            </w:r>
          </w:p>
        </w:tc>
        <w:tc>
          <w:tcPr>
            <w:tcW w:w="411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掌握水准测量原理；了解测量工作的实质；掌握高差法、仪高法计算未知点高程的方法；掌握水平角测量原理；掌握测设已知水平距离、高程传递、测设水平面；直角坐标法、极坐标法进行点的平面位置的测设。</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能进行水准仪、经纬仪、钢尺和全站仪的使用；会做简单水准测量、路线水准测量的外业工作和内业计算。会用测回法测量水平角和竖直角测量；能进行小地区平面和高程控制的测量和内业计算。</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具有吃苦耐劳、爱岗敬业的职业道德；具备严肃认真、实事求是、一丝不苟的工作态度；拥有独立工作、具有创新精神、自觉学习的态度及良好的团队工作精神。</w:t>
            </w:r>
          </w:p>
        </w:tc>
        <w:tc>
          <w:tcPr>
            <w:tcW w:w="2684"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大地水准面、铅垂线的概念及作用；测量工作的实质；地面点位置的表示方法；绝对高程、相对高程的概念及其区别；高差的概念。高差法、仪高法计算未知点高程的方法；水平角测量原理；竖直角公式的确定方法；全站仪坐标测量；角度、距离、坐标放样；施工控制测量。</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学生通过自主学习和教师辅导能进行水准仪、经纬仪、钢尺和全站仪的使用。进行进行民用和工业建筑施工控制测量。</w:t>
            </w: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w:t>
            </w:r>
          </w:p>
          <w:p>
            <w:pPr>
              <w:jc w:val="center"/>
              <w:rPr>
                <w:rFonts w:ascii="宋体" w:hAnsi="宋体" w:eastAsia="宋体" w:cs="宋体"/>
                <w:color w:val="auto"/>
                <w:szCs w:val="21"/>
              </w:rPr>
            </w:pPr>
            <w:r>
              <w:rPr>
                <w:rFonts w:hint="eastAsia" w:ascii="宋体" w:hAnsi="宋体" w:eastAsia="宋体" w:cs="宋体"/>
                <w:color w:val="auto"/>
                <w:szCs w:val="21"/>
              </w:rPr>
              <w:t>核心课</w:t>
            </w:r>
          </w:p>
          <w:p>
            <w:pPr>
              <w:jc w:val="center"/>
              <w:rPr>
                <w:rFonts w:ascii="宋体" w:hAnsi="宋体" w:eastAsia="宋体" w:cs="宋体"/>
                <w:color w:val="auto"/>
                <w:szCs w:val="21"/>
              </w:rPr>
            </w:pPr>
          </w:p>
        </w:tc>
      </w:tr>
    </w:tbl>
    <w:p>
      <w:pPr>
        <w:rPr>
          <w:rFonts w:hint="eastAsia" w:ascii="宋体" w:hAnsi="宋体" w:eastAsia="宋体" w:cs="宋体"/>
          <w:color w:val="auto"/>
          <w:lang w:val="en-US" w:eastAsia="zh-CN"/>
        </w:rPr>
      </w:pPr>
      <w:r>
        <w:rPr>
          <w:rFonts w:hint="eastAsia" w:ascii="宋体" w:hAnsi="宋体" w:eastAsia="宋体" w:cs="宋体"/>
          <w:color w:val="auto"/>
          <w:lang w:val="en-US" w:eastAsia="zh-CN"/>
        </w:rPr>
        <w:br w:type="page"/>
      </w:r>
    </w:p>
    <w:p>
      <w:pPr>
        <w:rPr>
          <w:rFonts w:hint="eastAsia" w:ascii="宋体" w:hAnsi="宋体" w:eastAsia="宋体" w:cs="宋体"/>
          <w:color w:val="auto"/>
          <w:lang w:val="en-US" w:eastAsia="zh-CN"/>
        </w:rPr>
      </w:pPr>
      <w:r>
        <w:rPr>
          <w:rFonts w:hint="eastAsia" w:ascii="宋体" w:hAnsi="宋体" w:eastAsia="宋体" w:cs="宋体"/>
          <w:color w:val="auto"/>
          <w:lang w:val="en-US" w:eastAsia="zh-CN"/>
        </w:rPr>
        <w:t>续：</w:t>
      </w:r>
    </w:p>
    <w:tbl>
      <w:tblPr>
        <w:tblStyle w:val="13"/>
        <w:tblW w:w="96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714"/>
        <w:gridCol w:w="3562"/>
        <w:gridCol w:w="3237"/>
        <w:gridCol w:w="813"/>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tblHeader/>
          <w:jc w:val="center"/>
        </w:trPr>
        <w:tc>
          <w:tcPr>
            <w:tcW w:w="69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5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323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5" w:hRule="atLeast"/>
          <w:jc w:val="center"/>
        </w:trPr>
        <w:tc>
          <w:tcPr>
            <w:tcW w:w="694" w:type="dxa"/>
            <w:vMerge w:val="restart"/>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szCs w:val="21"/>
              </w:rPr>
              <w:t>必修</w:t>
            </w:r>
          </w:p>
          <w:p>
            <w:pPr>
              <w:jc w:val="center"/>
              <w:rPr>
                <w:rFonts w:ascii="宋体" w:hAnsi="宋体" w:eastAsia="宋体" w:cs="宋体"/>
                <w:color w:val="auto"/>
                <w:kern w:val="0"/>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建筑CAD</w:t>
            </w:r>
          </w:p>
        </w:tc>
        <w:tc>
          <w:tcPr>
            <w:tcW w:w="356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：了解建筑工程技术和CAD软件之间的关系，熟悉CAD软件绘制建筑施工图的方法与技巧，掌握计算机制图的基本规则。</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：能够运用CAD软件进行二维建筑和结构图绘制和修改。</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：逐步树立 “敬业、精益、专注”的工匠精神。</w:t>
            </w:r>
          </w:p>
        </w:tc>
        <w:tc>
          <w:tcPr>
            <w:tcW w:w="3237"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：CAD的的基本操作；绘图准备、二维绘图和制图形编辑；图形修改和标注；图形空间与输出。</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：按照1+X建筑识图初级技能要求。</w:t>
            </w: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3/48</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专业群平台课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4" w:hRule="atLeast"/>
          <w:jc w:val="center"/>
        </w:trPr>
        <w:tc>
          <w:tcPr>
            <w:tcW w:w="694"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建筑材料与检测</w:t>
            </w:r>
          </w:p>
        </w:tc>
        <w:tc>
          <w:tcPr>
            <w:tcW w:w="356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：通过本课程学习，学生能对常用建筑材料进行取样送样，对常用建筑材料的主要技术指标进行检测。</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：通过课程的学习能正确合理地选择和使用，同时对新材料具备认识及选用能力。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：作为新时代的建设者，要树立质量重于泰山的责任意识，养成严谨认真的工作作风。</w:t>
            </w:r>
          </w:p>
        </w:tc>
        <w:tc>
          <w:tcPr>
            <w:tcW w:w="323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：常用建筑材料的品种、规格、技术性质、质量指标、检验方法、应用范围和保管等方面知识；新型建筑材料知识以及能认识、选用新型材料。</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能根据工程特点和所处环境情况，正确、合理地选择和使用常用建筑材料；会对常用建筑材料进行取样、送样；能根据相应技术质量标准，用试验仪器、工具对常用建筑材料进行检测与验收；会填写和审查试验报告，能对试验数据进行分析与处理。</w:t>
            </w: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2/32</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专业群平台课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8" w:hRule="atLeast"/>
          <w:jc w:val="center"/>
        </w:trPr>
        <w:tc>
          <w:tcPr>
            <w:tcW w:w="694"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建筑工程测量实训</w:t>
            </w:r>
          </w:p>
        </w:tc>
        <w:tc>
          <w:tcPr>
            <w:tcW w:w="356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掌握水准仪、经纬仪、全站仪等测量仪器的使用方法；掌握采用仪器设备进行标高测量、坐标测定及坐标放样的方法；掌握附合水准路线的成果计算、测回法测量水平角的方法；掌握导线的布设形式，导线测量外业工作，三、四等水准测量的施测方法。</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进行水准仪、经纬仪、钢尺和全站仪的使用；能进行简单水准测量、路线水准测量的外业工作和内业计算；能用测回法测量水平角和竖直角测量；能进行民用和工业建筑施工控制测量；能进行竣工测量及建筑物沉降观测的方法；具备施工测量专项方案的编制能力和实施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具备吃苦耐劳、爱护仪器用具、相互协作的职业精神；树立严肃认真、实事求是、一丝不苟的工作态度。</w:t>
            </w:r>
          </w:p>
        </w:tc>
        <w:tc>
          <w:tcPr>
            <w:tcW w:w="3237"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水准仪、经纬仪基本功的训练与考核；用经纬仪和钢尺测设多边形、用水准仪测水平线、坡度线、用线缍和经纬仪垂直投点；全站仪坐标放样。</w:t>
            </w:r>
          </w:p>
          <w:p>
            <w:pPr>
              <w:rPr>
                <w:rFonts w:ascii="宋体" w:hAnsi="宋体" w:eastAsia="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通过项目来达到测量仪器技能的训练，包括测量仪器操作的强化训练与考核；闭合水准路线测量；经纬仪闭合导线测量；用经纬仪和钢尺测设1个矩形、1个五边形和1个六边形；用水准仪测设一条水平线和一条坡度线；用全站仪放样测设1个矩形；用经纬仪和线缍练习垂直投点。</w:t>
            </w:r>
          </w:p>
          <w:p>
            <w:pPr>
              <w:jc w:val="left"/>
              <w:rPr>
                <w:rFonts w:ascii="宋体" w:hAnsi="宋体" w:eastAsia="宋体" w:cs="宋体"/>
                <w:color w:val="auto"/>
                <w:szCs w:val="21"/>
              </w:rPr>
            </w:pPr>
          </w:p>
        </w:tc>
        <w:tc>
          <w:tcPr>
            <w:tcW w:w="8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1/25</w:t>
            </w:r>
          </w:p>
        </w:tc>
        <w:tc>
          <w:tcPr>
            <w:tcW w:w="6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bl>
    <w:p>
      <w:pPr>
        <w:rPr>
          <w:rFonts w:ascii="宋体" w:hAnsi="宋体" w:eastAsia="宋体" w:cs="宋体"/>
          <w:b/>
          <w:color w:val="auto"/>
          <w:szCs w:val="21"/>
        </w:rPr>
      </w:pPr>
      <w:r>
        <w:rPr>
          <w:rFonts w:hint="eastAsia" w:ascii="宋体" w:hAnsi="宋体" w:eastAsia="宋体" w:cs="宋体"/>
          <w:b/>
          <w:color w:val="auto"/>
          <w:szCs w:val="21"/>
        </w:rPr>
        <w:br w:type="page"/>
      </w:r>
    </w:p>
    <w:p>
      <w:pPr>
        <w:snapToGrid w:val="0"/>
        <w:spacing w:line="440" w:lineRule="exact"/>
        <w:ind w:firstLine="482" w:firstLineChars="200"/>
        <w:rPr>
          <w:rFonts w:ascii="宋体" w:hAnsi="宋体" w:eastAsia="宋体" w:cs="宋体"/>
          <w:b/>
          <w:color w:val="auto"/>
          <w:sz w:val="24"/>
          <w:szCs w:val="24"/>
        </w:rPr>
      </w:pPr>
      <w:r>
        <w:rPr>
          <w:rFonts w:hint="eastAsia" w:ascii="宋体" w:hAnsi="宋体" w:eastAsia="宋体" w:cs="宋体"/>
          <w:b/>
          <w:color w:val="auto"/>
          <w:sz w:val="24"/>
          <w:szCs w:val="24"/>
        </w:rPr>
        <w:t>4.专业课程</w:t>
      </w:r>
    </w:p>
    <w:tbl>
      <w:tblPr>
        <w:tblStyle w:val="13"/>
        <w:tblW w:w="94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753"/>
        <w:gridCol w:w="3662"/>
        <w:gridCol w:w="2859"/>
        <w:gridCol w:w="776"/>
        <w:gridCol w:w="6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tblHeader/>
          <w:jc w:val="center"/>
        </w:trPr>
        <w:tc>
          <w:tcPr>
            <w:tcW w:w="77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36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2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7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65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9" w:hRule="atLeast"/>
          <w:jc w:val="center"/>
        </w:trPr>
        <w:tc>
          <w:tcPr>
            <w:tcW w:w="774"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必修</w:t>
            </w: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建筑识图与构造</w:t>
            </w:r>
          </w:p>
        </w:tc>
        <w:tc>
          <w:tcPr>
            <w:tcW w:w="3662"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熟悉《房屋建筑制图统一标准》（GB/T50001-2010 ）的基本规定。掌握正投影原理，掌握建筑形体的表达方法；掌握常用构造节点图示方法和图示内容。初步掌握民用建筑构造原理及常见典型做法。掌握建筑施工图的形成原理；掌握建筑施工图各图的图示内容、绘图及识图方法。</w:t>
            </w:r>
          </w:p>
          <w:p>
            <w:pPr>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能空间想象，正确识读建筑形体投影图；能熟练识读常见工程的建筑施工图。</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养成独立思考能力，一丝不苟的工作态度和工作作风；养成严谨细致的良好学习习惯；具有创新的基本能力、爱岗敬业与团队合作精神；养成分析问题、解决问题的综合素质；具备自主学习的能力以及拓展知识、接受终生教育的基本能力。</w:t>
            </w:r>
          </w:p>
        </w:tc>
        <w:tc>
          <w:tcPr>
            <w:tcW w:w="28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b/>
                <w:color w:val="auto"/>
                <w:szCs w:val="21"/>
              </w:rPr>
              <w:t>主要内容：</w:t>
            </w:r>
            <w:r>
              <w:rPr>
                <w:rFonts w:hint="eastAsia" w:ascii="宋体" w:hAnsi="宋体" w:eastAsia="宋体" w:cs="宋体"/>
                <w:color w:val="auto"/>
                <w:szCs w:val="21"/>
              </w:rPr>
              <w:t>《房屋建筑制图统一标准》的基本规定；正投影法表示建筑形体的基本理论与方法；常用建筑构造原理及常见典型做法；施工图识图的内容与方法；施工图审图的基本程序和方法。</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学生通过自主学习和教师辅导能正确阅读空间建筑型体投影图，并能正确使用绘图工具和仪器进行绘制。能正确识读建筑施工图。能对典型的建筑构造进行处理。</w:t>
            </w:r>
          </w:p>
        </w:tc>
        <w:tc>
          <w:tcPr>
            <w:tcW w:w="7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3/48</w:t>
            </w:r>
          </w:p>
        </w:tc>
        <w:tc>
          <w:tcPr>
            <w:tcW w:w="65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专业平台课、专业</w:t>
            </w:r>
          </w:p>
          <w:p>
            <w:pPr>
              <w:jc w:val="center"/>
              <w:rPr>
                <w:rFonts w:ascii="宋体" w:hAnsi="宋体" w:eastAsia="宋体" w:cs="宋体"/>
                <w:color w:val="auto"/>
                <w:szCs w:val="21"/>
              </w:rPr>
            </w:pPr>
            <w:r>
              <w:rPr>
                <w:rFonts w:hint="eastAsia" w:ascii="宋体" w:hAnsi="宋体" w:eastAsia="宋体" w:cs="宋体"/>
                <w:color w:val="auto"/>
                <w:szCs w:val="21"/>
              </w:rPr>
              <w:t>核心课、1</w:t>
            </w:r>
          </w:p>
          <w:p>
            <w:pPr>
              <w:jc w:val="center"/>
              <w:rPr>
                <w:rFonts w:ascii="宋体" w:hAnsi="宋体" w:eastAsia="宋体" w:cs="宋体"/>
                <w:color w:val="auto"/>
                <w:szCs w:val="21"/>
              </w:rPr>
            </w:pPr>
            <w:r>
              <w:rPr>
                <w:rFonts w:hint="eastAsia" w:ascii="宋体" w:hAnsi="宋体" w:eastAsia="宋体" w:cs="宋体"/>
                <w:color w:val="auto"/>
                <w:szCs w:val="21"/>
              </w:rPr>
              <w:t>+</w:t>
            </w:r>
          </w:p>
          <w:p>
            <w:pPr>
              <w:jc w:val="center"/>
              <w:rPr>
                <w:rFonts w:ascii="宋体" w:hAnsi="宋体" w:eastAsia="宋体" w:cs="宋体"/>
                <w:color w:val="auto"/>
                <w:szCs w:val="21"/>
              </w:rPr>
            </w:pPr>
            <w:r>
              <w:rPr>
                <w:rFonts w:hint="eastAsia" w:ascii="宋体" w:hAnsi="宋体" w:eastAsia="宋体" w:cs="宋体"/>
                <w:color w:val="auto"/>
                <w:szCs w:val="21"/>
              </w:rPr>
              <w:t>X证书课程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3" w:hRule="atLeast"/>
          <w:jc w:val="center"/>
        </w:trPr>
        <w:tc>
          <w:tcPr>
            <w:tcW w:w="774"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建筑力学与结构平法识图</w:t>
            </w:r>
          </w:p>
        </w:tc>
        <w:tc>
          <w:tcPr>
            <w:tcW w:w="366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了解常用杆件及结构的受力分析方法；熟悉结构的内力计算及内力图的绘制；熟悉结构设计的基础知识；掌握混凝土结构施工图平面整体表示方法制图规则和构造详图。</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能对一般杆件进行受力分析和内力图绘制；对常用结构构件能进行基本的计算、设计和验算；能正确运用建筑力学与结构知识处理工程施工中一般结构问题；能运用平法知识正确识读结构施工图。</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养成勤奋向上、严肃认真、踏实对待工程结构的态度；养成严谨细致的良好学习习惯；具有创新的基本能力、爱岗敬业与团队合作精神；养成分析问题、解决问题的综合素质；具备自主学习的能力以及拓展知识、接受终生教育的基本能力。</w:t>
            </w:r>
          </w:p>
        </w:tc>
        <w:tc>
          <w:tcPr>
            <w:tcW w:w="28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建筑力学与结构的基本理论和基本知识；结构设计的基础知识；混凝土结构施工图平面整体表示方法，包括柱、梁、板、剪力墙、楼梯、基础等六大构件。</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按照1+X建筑结构识图中级技能要求，结合建筑工程各岗位工作标准。课程围绕学生掌握建筑力学中静力学、材料力学、结构力学基本原理，能进行简单的结构构件设计，以及培养结构平法识图能力进行模块化设计。</w:t>
            </w:r>
          </w:p>
        </w:tc>
        <w:tc>
          <w:tcPr>
            <w:tcW w:w="77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6/96</w:t>
            </w:r>
          </w:p>
        </w:tc>
        <w:tc>
          <w:tcPr>
            <w:tcW w:w="65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专业平台课、专业</w:t>
            </w:r>
          </w:p>
          <w:p>
            <w:pPr>
              <w:jc w:val="center"/>
              <w:rPr>
                <w:rFonts w:ascii="宋体" w:hAnsi="宋体" w:eastAsia="宋体" w:cs="宋体"/>
                <w:color w:val="auto"/>
                <w:szCs w:val="21"/>
              </w:rPr>
            </w:pPr>
            <w:r>
              <w:rPr>
                <w:rFonts w:hint="eastAsia" w:ascii="宋体" w:hAnsi="宋体" w:eastAsia="宋体" w:cs="宋体"/>
                <w:color w:val="auto"/>
                <w:szCs w:val="21"/>
              </w:rPr>
              <w:t>核心课、1</w:t>
            </w:r>
          </w:p>
          <w:p>
            <w:pPr>
              <w:jc w:val="center"/>
              <w:rPr>
                <w:rFonts w:ascii="宋体" w:hAnsi="宋体" w:eastAsia="宋体" w:cs="宋体"/>
                <w:color w:val="auto"/>
                <w:szCs w:val="21"/>
              </w:rPr>
            </w:pPr>
            <w:r>
              <w:rPr>
                <w:rFonts w:hint="eastAsia" w:ascii="宋体" w:hAnsi="宋体" w:eastAsia="宋体" w:cs="宋体"/>
                <w:color w:val="auto"/>
                <w:szCs w:val="21"/>
              </w:rPr>
              <w:t>+</w:t>
            </w:r>
          </w:p>
          <w:p>
            <w:pPr>
              <w:jc w:val="center"/>
              <w:rPr>
                <w:rFonts w:ascii="宋体" w:hAnsi="宋体" w:eastAsia="宋体" w:cs="宋体"/>
                <w:color w:val="auto"/>
                <w:szCs w:val="21"/>
              </w:rPr>
            </w:pPr>
            <w:r>
              <w:rPr>
                <w:rFonts w:hint="eastAsia" w:ascii="宋体" w:hAnsi="宋体" w:eastAsia="宋体" w:cs="宋体"/>
                <w:color w:val="auto"/>
                <w:szCs w:val="21"/>
              </w:rPr>
              <w:t>X证书课程</w:t>
            </w:r>
          </w:p>
        </w:tc>
      </w:tr>
    </w:tbl>
    <w:p>
      <w:pPr>
        <w:jc w:val="center"/>
        <w:rPr>
          <w:rFonts w:ascii="宋体" w:hAnsi="宋体" w:eastAsia="宋体" w:cs="宋体"/>
          <w:color w:val="auto"/>
          <w:kern w:val="0"/>
          <w:szCs w:val="21"/>
        </w:rPr>
      </w:pPr>
      <w:r>
        <w:rPr>
          <w:rFonts w:ascii="宋体" w:hAnsi="宋体" w:eastAsia="宋体" w:cs="宋体"/>
          <w:color w:val="auto"/>
          <w:kern w:val="0"/>
          <w:szCs w:val="21"/>
        </w:rPr>
        <w:br w:type="page"/>
      </w:r>
    </w:p>
    <w:p>
      <w:pPr>
        <w:rPr>
          <w:rFonts w:ascii="宋体" w:hAnsi="宋体" w:eastAsia="宋体" w:cs="宋体"/>
          <w:color w:val="auto"/>
          <w:kern w:val="0"/>
          <w:szCs w:val="21"/>
        </w:rPr>
      </w:pPr>
      <w:r>
        <w:rPr>
          <w:rFonts w:hint="eastAsia" w:ascii="宋体" w:hAnsi="宋体" w:eastAsia="宋体" w:cs="宋体"/>
          <w:color w:val="auto"/>
          <w:kern w:val="0"/>
          <w:szCs w:val="21"/>
        </w:rPr>
        <w:t>续：</w:t>
      </w:r>
    </w:p>
    <w:tbl>
      <w:tblPr>
        <w:tblStyle w:val="13"/>
        <w:tblW w:w="98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728"/>
        <w:gridCol w:w="4060"/>
        <w:gridCol w:w="2928"/>
        <w:gridCol w:w="873"/>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6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40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29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8" w:hRule="atLeast"/>
          <w:jc w:val="center"/>
        </w:trPr>
        <w:tc>
          <w:tcPr>
            <w:tcW w:w="662" w:type="dxa"/>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ascii="宋体" w:hAnsi="宋体" w:eastAsia="宋体" w:cs="宋体"/>
                <w:color w:val="auto"/>
                <w:kern w:val="0"/>
                <w:szCs w:val="21"/>
              </w:rPr>
              <w:t>必修</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Revit软件应用</w:t>
            </w:r>
          </w:p>
        </w:tc>
        <w:tc>
          <w:tcPr>
            <w:tcW w:w="406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：了解BIM技术和Revit软件之间的关系，熟悉Revit软件应用方法，掌握Revit软件基本操作。</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：能够运用Revit软件BIM模型，并具备造价、质量、进度等BIM管理能力。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：树立 “协同合作、精益求精”的新时代工匠精神。</w:t>
            </w:r>
          </w:p>
        </w:tc>
        <w:tc>
          <w:tcPr>
            <w:tcW w:w="2928"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：BIM技术概述、现状、应用价值、应用软件； Revit软件基本操作； BIM土建模型建模流程；建筑模型漫游及输出。</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：按照1+X建筑信息模型初级技能要求。结合建筑信息模型技术员岗位标准。</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1+X</w:t>
            </w:r>
          </w:p>
          <w:p>
            <w:pPr>
              <w:jc w:val="center"/>
              <w:rPr>
                <w:rFonts w:ascii="宋体" w:hAnsi="宋体" w:eastAsia="宋体" w:cs="宋体"/>
                <w:color w:val="auto"/>
                <w:szCs w:val="21"/>
              </w:rPr>
            </w:pPr>
            <w:r>
              <w:rPr>
                <w:rFonts w:hint="eastAsia" w:ascii="宋体" w:hAnsi="宋体" w:eastAsia="宋体" w:cs="宋体"/>
                <w:color w:val="auto"/>
                <w:szCs w:val="21"/>
              </w:rPr>
              <w:t>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6" w:hRule="atLeast"/>
          <w:jc w:val="center"/>
        </w:trPr>
        <w:tc>
          <w:tcPr>
            <w:tcW w:w="6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必修</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建筑工程法规与相关知识</w:t>
            </w:r>
          </w:p>
        </w:tc>
        <w:tc>
          <w:tcPr>
            <w:tcW w:w="4060"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szCs w:val="21"/>
              </w:rPr>
            </w:pPr>
            <w:r>
              <w:rPr>
                <w:rFonts w:hint="eastAsia" w:ascii="宋体" w:hAnsi="宋体" w:eastAsia="宋体" w:cs="宋体"/>
                <w:b/>
                <w:bCs/>
                <w:color w:val="auto"/>
                <w:szCs w:val="21"/>
              </w:rPr>
              <w:t>知识目标：</w:t>
            </w:r>
            <w:r>
              <w:rPr>
                <w:rFonts w:hint="eastAsia" w:ascii="宋体" w:hAnsi="宋体" w:eastAsia="宋体" w:cs="宋体"/>
                <w:color w:val="auto"/>
                <w:szCs w:val="21"/>
              </w:rPr>
              <w:t>了解安全生产法的主要内容，熟悉合同法基本知识，掌握建筑法及安全生产管理条例的主要内容。</w:t>
            </w:r>
          </w:p>
          <w:p>
            <w:pPr>
              <w:widowControl/>
              <w:jc w:val="left"/>
              <w:rPr>
                <w:rFonts w:ascii="宋体" w:hAnsi="宋体" w:eastAsia="宋体" w:cs="宋体"/>
                <w:color w:val="auto"/>
                <w:szCs w:val="21"/>
              </w:rPr>
            </w:pPr>
            <w:r>
              <w:rPr>
                <w:rFonts w:hint="eastAsia" w:ascii="宋体" w:hAnsi="宋体" w:eastAsia="宋体" w:cs="宋体"/>
                <w:b/>
                <w:bCs/>
                <w:color w:val="auto"/>
                <w:szCs w:val="21"/>
              </w:rPr>
              <w:t>能力目标：</w:t>
            </w:r>
            <w:r>
              <w:rPr>
                <w:rFonts w:hint="eastAsia" w:ascii="宋体" w:hAnsi="宋体" w:eastAsia="宋体" w:cs="宋体"/>
                <w:color w:val="auto"/>
                <w:szCs w:val="21"/>
              </w:rPr>
              <w:t>能够利用法律法规相关知识参与项目招投标及建设工程合同的管理，能够灵活运用所学的知识解决建设工程中遇到的问题。</w:t>
            </w:r>
          </w:p>
          <w:p>
            <w:pPr>
              <w:widowControl/>
              <w:jc w:val="left"/>
              <w:rPr>
                <w:rFonts w:ascii="宋体" w:hAnsi="宋体" w:eastAsia="宋体" w:cs="宋体"/>
                <w:color w:val="auto"/>
                <w:szCs w:val="21"/>
              </w:rPr>
            </w:pPr>
            <w:r>
              <w:rPr>
                <w:rFonts w:hint="eastAsia" w:ascii="宋体" w:hAnsi="宋体" w:eastAsia="宋体" w:cs="宋体"/>
                <w:b/>
                <w:bCs/>
                <w:color w:val="auto"/>
                <w:szCs w:val="21"/>
              </w:rPr>
              <w:t>素质目标：</w:t>
            </w:r>
            <w:r>
              <w:rPr>
                <w:rFonts w:hint="eastAsia" w:ascii="宋体" w:hAnsi="宋体" w:eastAsia="宋体" w:cs="宋体"/>
                <w:color w:val="auto"/>
                <w:szCs w:val="21"/>
              </w:rPr>
              <w:t>树立守法、诚信、公正、科学的工作态度，树立团结协作的精神。</w:t>
            </w:r>
          </w:p>
        </w:tc>
        <w:tc>
          <w:tcPr>
            <w:tcW w:w="292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left"/>
              <w:rPr>
                <w:rFonts w:ascii="宋体" w:hAnsi="宋体" w:eastAsia="宋体" w:cs="宋体"/>
                <w:color w:val="auto"/>
                <w:szCs w:val="21"/>
              </w:rPr>
            </w:pPr>
            <w:r>
              <w:rPr>
                <w:rFonts w:hint="eastAsia" w:ascii="宋体" w:hAnsi="宋体" w:eastAsia="宋体" w:cs="宋体"/>
                <w:b/>
                <w:bCs/>
                <w:color w:val="auto"/>
                <w:szCs w:val="21"/>
              </w:rPr>
              <w:t>主要内容：</w:t>
            </w:r>
            <w:r>
              <w:rPr>
                <w:rFonts w:hint="eastAsia" w:ascii="宋体" w:hAnsi="宋体" w:eastAsia="宋体" w:cs="宋体"/>
                <w:color w:val="auto"/>
                <w:szCs w:val="21"/>
              </w:rPr>
              <w:t>安全生产法基本知识；合同的概念、种类、形式及；订立，合同的效力、合同的履行、变更、转让和终止；违约责任及争议的解决；建筑法、建设工程安全生产管理条例、建设工程质量管理条例的主要内容。</w:t>
            </w:r>
          </w:p>
          <w:p>
            <w:pPr>
              <w:widowControl/>
              <w:jc w:val="left"/>
              <w:rPr>
                <w:rFonts w:ascii="宋体" w:hAnsi="宋体" w:eastAsia="宋体" w:cs="宋体"/>
                <w:color w:val="auto"/>
                <w:szCs w:val="21"/>
              </w:rPr>
            </w:pPr>
            <w:r>
              <w:rPr>
                <w:rFonts w:hint="eastAsia" w:ascii="宋体" w:hAnsi="宋体" w:eastAsia="宋体" w:cs="宋体"/>
                <w:b/>
                <w:bCs/>
                <w:color w:val="auto"/>
                <w:szCs w:val="21"/>
              </w:rPr>
              <w:t>教学要求：</w:t>
            </w:r>
            <w:r>
              <w:rPr>
                <w:rFonts w:hint="eastAsia" w:ascii="宋体" w:hAnsi="宋体" w:eastAsia="宋体" w:cs="宋体"/>
                <w:color w:val="auto"/>
                <w:szCs w:val="21"/>
              </w:rPr>
              <w:t>结合建设工程中的真实案例，讲解相关法律法规条文，加深学生的理解和应用。</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80" w:hRule="atLeast"/>
          <w:jc w:val="center"/>
        </w:trPr>
        <w:tc>
          <w:tcPr>
            <w:tcW w:w="66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限选</w:t>
            </w:r>
          </w:p>
        </w:tc>
        <w:tc>
          <w:tcPr>
            <w:tcW w:w="7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w:t>
            </w:r>
          </w:p>
          <w:p>
            <w:pPr>
              <w:jc w:val="center"/>
              <w:rPr>
                <w:rFonts w:ascii="宋体" w:hAnsi="宋体" w:eastAsia="宋体" w:cs="宋体"/>
                <w:color w:val="auto"/>
                <w:szCs w:val="21"/>
              </w:rPr>
            </w:pPr>
            <w:r>
              <w:rPr>
                <w:rFonts w:hint="eastAsia" w:ascii="宋体" w:hAnsi="宋体" w:eastAsia="宋体" w:cs="宋体"/>
                <w:color w:val="auto"/>
                <w:szCs w:val="21"/>
              </w:rPr>
              <w:t>计价Ⅰ</w:t>
            </w:r>
          </w:p>
        </w:tc>
        <w:tc>
          <w:tcPr>
            <w:tcW w:w="4060" w:type="dxa"/>
            <w:tcBorders>
              <w:top w:val="single" w:color="auto" w:sz="4" w:space="0"/>
              <w:left w:val="single" w:color="auto" w:sz="4" w:space="0"/>
              <w:bottom w:val="single" w:color="auto" w:sz="4" w:space="0"/>
              <w:right w:val="single" w:color="auto" w:sz="4" w:space="0"/>
              <w:tl2br w:val="nil"/>
              <w:tr2bl w:val="nil"/>
            </w:tcBorders>
          </w:tcPr>
          <w:p>
            <w:pPr>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熟悉工程造价基本概念、建筑工程计价依据、 建筑工程造价构成。掌握工程造价定额、清单计价方法及工程造价清单计价方法。掌握建筑工程各分部分项工程的定额工程量计算规则。掌握建筑工程各分部分项工程的清单工程量计算规则、掌握综合单价的确定方法。</w:t>
            </w:r>
          </w:p>
          <w:p>
            <w:pPr>
              <w:widowControl/>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根据《浙江省房屋建筑与装修工程预算定额》（上册）、《建设工程工程量清单计算规范》计算建筑工程分部分项工程的定额、清单工程量，能进行定额套价、清单综合单价。</w:t>
            </w:r>
          </w:p>
          <w:p>
            <w:pPr>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备严肃认真，实事求是，自主学习、一丝不苟的科学态度。具备良好的爱岗敬业、吃苦耐劳、耐心细致的职业道德与工作作风。具备良好的与人沟通、协调的能力，良好的自我管理、自我约束的能力。具有创新精神和团队协作的精神。</w:t>
            </w:r>
          </w:p>
        </w:tc>
        <w:tc>
          <w:tcPr>
            <w:tcW w:w="29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rPr>
            </w:pPr>
            <w:r>
              <w:rPr>
                <w:rFonts w:hint="eastAsia" w:ascii="宋体" w:hAnsi="宋体" w:eastAsia="宋体" w:cs="宋体"/>
                <w:b/>
                <w:color w:val="auto"/>
              </w:rPr>
              <w:t>主要内容：</w:t>
            </w:r>
            <w:r>
              <w:rPr>
                <w:rFonts w:hint="eastAsia" w:ascii="宋体" w:hAnsi="宋体" w:eastAsia="宋体" w:cs="宋体"/>
                <w:color w:val="auto"/>
              </w:rPr>
              <w:t>工程造价基本概念、构成。工程造价计价方法，《建筑工程建筑面积计算规范》，建筑工程各分部分项工程及措施项目的定额清单工程量计算规则。清单综合单价的确定方法。</w:t>
            </w:r>
          </w:p>
          <w:p>
            <w:pPr>
              <w:jc w:val="center"/>
              <w:rPr>
                <w:rFonts w:ascii="宋体" w:hAnsi="宋体" w:eastAsia="宋体" w:cs="宋体"/>
                <w:color w:val="auto"/>
                <w:szCs w:val="21"/>
              </w:rPr>
            </w:pPr>
            <w:r>
              <w:rPr>
                <w:rFonts w:hint="eastAsia" w:ascii="宋体" w:hAnsi="宋体" w:eastAsia="宋体" w:cs="宋体"/>
                <w:b/>
                <w:color w:val="auto"/>
              </w:rPr>
              <w:t>教学要求：</w:t>
            </w:r>
            <w:r>
              <w:rPr>
                <w:rFonts w:hint="eastAsia" w:ascii="宋体" w:hAnsi="宋体" w:eastAsia="宋体" w:cs="宋体"/>
                <w:color w:val="auto"/>
              </w:rPr>
              <w:t>根据《浙江省房屋建筑与装修工程预算定额》（上册）、《房屋建筑与装修工程工程量计算规范》能计算各分部分项工程的工程量，能进行定额套价与清单综合单价计算</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专业核心课（混凝土方向）</w:t>
            </w:r>
          </w:p>
        </w:tc>
      </w:tr>
    </w:tbl>
    <w:p>
      <w:pPr>
        <w:rPr>
          <w:color w:val="auto"/>
        </w:rPr>
      </w:pPr>
      <w:r>
        <w:rPr>
          <w:rFonts w:hint="eastAsia"/>
          <w:color w:val="auto"/>
        </w:rPr>
        <w:br w:type="page"/>
      </w:r>
    </w:p>
    <w:p>
      <w:pPr>
        <w:rPr>
          <w:rFonts w:ascii="宋体" w:hAnsi="宋体" w:eastAsia="宋体" w:cs="宋体"/>
          <w:color w:val="auto"/>
          <w:kern w:val="0"/>
          <w:szCs w:val="21"/>
        </w:rPr>
      </w:pPr>
      <w:r>
        <w:rPr>
          <w:rFonts w:hint="eastAsia" w:ascii="宋体" w:hAnsi="宋体" w:eastAsia="宋体" w:cs="宋体"/>
          <w:color w:val="auto"/>
          <w:kern w:val="0"/>
          <w:szCs w:val="21"/>
        </w:rPr>
        <w:t>续：</w:t>
      </w:r>
    </w:p>
    <w:tbl>
      <w:tblPr>
        <w:tblStyle w:val="13"/>
        <w:tblW w:w="9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1"/>
        <w:gridCol w:w="801"/>
        <w:gridCol w:w="3738"/>
        <w:gridCol w:w="3100"/>
        <w:gridCol w:w="873"/>
        <w:gridCol w:w="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7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31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50" w:hRule="atLeast"/>
          <w:jc w:val="center"/>
        </w:trPr>
        <w:tc>
          <w:tcPr>
            <w:tcW w:w="701"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限选</w:t>
            </w:r>
          </w:p>
          <w:p>
            <w:pPr>
              <w:jc w:val="center"/>
              <w:rPr>
                <w:rFonts w:ascii="宋体" w:hAnsi="宋体" w:eastAsia="宋体" w:cs="宋体"/>
                <w:color w:val="auto"/>
                <w:kern w:val="0"/>
                <w:szCs w:val="21"/>
              </w:rPr>
            </w:pP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w:t>
            </w:r>
          </w:p>
          <w:p>
            <w:pPr>
              <w:jc w:val="center"/>
              <w:rPr>
                <w:rFonts w:ascii="宋体" w:hAnsi="宋体" w:eastAsia="宋体" w:cs="宋体"/>
                <w:color w:val="auto"/>
                <w:szCs w:val="21"/>
              </w:rPr>
            </w:pPr>
            <w:r>
              <w:rPr>
                <w:rFonts w:hint="eastAsia" w:ascii="宋体" w:hAnsi="宋体" w:eastAsia="宋体" w:cs="宋体"/>
                <w:color w:val="auto"/>
                <w:szCs w:val="21"/>
              </w:rPr>
              <w:t>计价Ⅱ</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工程造价定额、清单计价方法及工程造价清单计价方法。掌握装饰装修工程各分部分项工程及措施项目的定额工程量计算规则。掌握装饰装修工程各分部分项工程及措施项目的清单工程量计算规则、掌握综合单价的确定方法。</w:t>
            </w:r>
          </w:p>
          <w:p>
            <w:pPr>
              <w:widowControl/>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根据《浙江省房屋建筑与装修工程预算定额》（下册）、《建设工程工程量清单计算规范》计算建筑工程分部分项工程的定额、清单工程量，能进行定额套价、清单综合单价。</w:t>
            </w:r>
          </w:p>
          <w:p>
            <w:pPr>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备严肃认真，实事求是，自主学习、一丝不苟的科学态度。具备良好的爱岗敬业、吃苦耐劳、耐心细致的职业道德与工作作风。具备良好的与人沟通、协调的能力，良好的自我管理、自我约束的能力。具有创新精神和团队协作的精神。</w:t>
            </w:r>
          </w:p>
        </w:tc>
        <w:tc>
          <w:tcPr>
            <w:tcW w:w="310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装饰装修工程各分部分项工程及措施项目的定额、清单工程量计算规则。清单综合单价的确定方法。工程造价软件计价的方法。</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根据《浙江省房屋建筑与装修工程预算定额》（下册）、《房屋建筑与装修工程工程量计算规范》能计算装饰装修及措施项目各分部分项工程的工程量，能进行定额套价与清单综合单价计算</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p>
            <w:pPr>
              <w:jc w:val="center"/>
              <w:rPr>
                <w:rFonts w:ascii="宋体" w:hAnsi="宋体" w:eastAsia="宋体" w:cs="宋体"/>
                <w:color w:val="auto"/>
                <w:szCs w:val="21"/>
              </w:rPr>
            </w:pPr>
          </w:p>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133" w:hRule="atLeast"/>
          <w:jc w:val="center"/>
        </w:trPr>
        <w:tc>
          <w:tcPr>
            <w:tcW w:w="701"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建筑施工</w:t>
            </w:r>
          </w:p>
          <w:p>
            <w:pPr>
              <w:jc w:val="center"/>
              <w:rPr>
                <w:rFonts w:ascii="宋体" w:hAnsi="宋体" w:eastAsia="宋体" w:cs="宋体"/>
                <w:color w:val="auto"/>
                <w:szCs w:val="21"/>
              </w:rPr>
            </w:pPr>
            <w:r>
              <w:rPr>
                <w:rFonts w:hint="eastAsia" w:ascii="宋体" w:hAnsi="宋体" w:eastAsia="宋体" w:cs="宋体"/>
                <w:color w:val="auto"/>
                <w:szCs w:val="21"/>
              </w:rPr>
              <w:t>组织</w:t>
            </w:r>
          </w:p>
        </w:tc>
        <w:tc>
          <w:tcPr>
            <w:tcW w:w="373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：熟悉施工管理程序、施工准备内容；掌握流水施工原理；掌握网络计划的绘制方法、网络计划参数的计算及优化；掌握施工组织设计的内容及编制方法。</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：能组织建筑工程的施工准备工作；能运用流水施工原理、网络计划技术组织施工、编制施工进度计划；能编制单位工程施工组织设计。</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：具备统筹安排,严谨细致的工作作风；具备团结协作的组织沟通能力；具备终身学习的可持续发展能力。</w:t>
            </w:r>
          </w:p>
        </w:tc>
        <w:tc>
          <w:tcPr>
            <w:tcW w:w="3100"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建筑施工组织定义;项目管理程序;流水施工原理;横道图施工计划;编制双代号网络计划图；编制施工方案；绘制施工现场平面图；编制劳动力使用计划表；进行施工工期优化等。</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学生通过自主学习和教师辅导能组织建筑工程的施工准备工作；能运用流水施工原理、网络计划技术组织施工、编制施工进度计划；能编制单位工程建筑施工组织。</w:t>
            </w:r>
          </w:p>
        </w:tc>
        <w:tc>
          <w:tcPr>
            <w:tcW w:w="87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2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专业核心课（混凝土方向）</w:t>
            </w:r>
          </w:p>
        </w:tc>
      </w:tr>
    </w:tbl>
    <w:p>
      <w:pPr>
        <w:jc w:val="center"/>
        <w:rPr>
          <w:rFonts w:ascii="宋体" w:hAnsi="宋体" w:eastAsia="宋体" w:cs="宋体"/>
          <w:color w:val="auto"/>
          <w:kern w:val="0"/>
          <w:szCs w:val="21"/>
        </w:rPr>
      </w:pPr>
      <w:r>
        <w:rPr>
          <w:rFonts w:hint="eastAsia" w:ascii="宋体" w:hAnsi="宋体" w:eastAsia="宋体" w:cs="宋体"/>
          <w:color w:val="auto"/>
          <w:kern w:val="0"/>
          <w:szCs w:val="21"/>
        </w:rPr>
        <w:br w:type="page"/>
      </w:r>
    </w:p>
    <w:p>
      <w:pPr>
        <w:rPr>
          <w:rFonts w:ascii="宋体" w:hAnsi="宋体" w:eastAsia="宋体" w:cs="宋体"/>
          <w:color w:val="auto"/>
          <w:kern w:val="0"/>
          <w:szCs w:val="21"/>
        </w:rPr>
      </w:pPr>
      <w:r>
        <w:rPr>
          <w:rFonts w:hint="eastAsia" w:ascii="宋体" w:hAnsi="宋体" w:eastAsia="宋体" w:cs="宋体"/>
          <w:color w:val="auto"/>
          <w:kern w:val="0"/>
          <w:szCs w:val="21"/>
        </w:rPr>
        <w:t>续：</w:t>
      </w:r>
    </w:p>
    <w:tbl>
      <w:tblPr>
        <w:tblStyle w:val="13"/>
        <w:tblW w:w="98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5"/>
        <w:gridCol w:w="729"/>
        <w:gridCol w:w="3721"/>
        <w:gridCol w:w="3235"/>
        <w:gridCol w:w="832"/>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65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7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372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32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8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w:t>
            </w:r>
          </w:p>
          <w:p>
            <w:pPr>
              <w:jc w:val="center"/>
              <w:rPr>
                <w:rFonts w:ascii="宋体" w:hAnsi="宋体" w:eastAsia="宋体" w:cs="宋体"/>
                <w:b/>
                <w:color w:val="auto"/>
                <w:kern w:val="0"/>
                <w:szCs w:val="21"/>
              </w:rPr>
            </w:pPr>
            <w:r>
              <w:rPr>
                <w:rFonts w:hint="eastAsia" w:ascii="宋体" w:hAnsi="宋体" w:eastAsia="宋体" w:cs="宋体"/>
                <w:b/>
                <w:color w:val="auto"/>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jc w:val="center"/>
        </w:trPr>
        <w:tc>
          <w:tcPr>
            <w:tcW w:w="655"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限选</w:t>
            </w:r>
          </w:p>
          <w:p>
            <w:pPr>
              <w:jc w:val="center"/>
              <w:rPr>
                <w:rFonts w:ascii="宋体" w:hAnsi="宋体" w:eastAsia="宋体" w:cs="宋体"/>
                <w:color w:val="auto"/>
                <w:szCs w:val="21"/>
              </w:rPr>
            </w:pPr>
          </w:p>
        </w:tc>
        <w:tc>
          <w:tcPr>
            <w:tcW w:w="7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建筑施工</w:t>
            </w:r>
          </w:p>
          <w:p>
            <w:pPr>
              <w:jc w:val="center"/>
              <w:rPr>
                <w:rFonts w:ascii="宋体" w:hAnsi="宋体" w:eastAsia="宋体" w:cs="宋体"/>
                <w:color w:val="auto"/>
                <w:szCs w:val="21"/>
              </w:rPr>
            </w:pPr>
            <w:r>
              <w:rPr>
                <w:rFonts w:hint="eastAsia" w:ascii="宋体" w:hAnsi="宋体" w:eastAsia="宋体" w:cs="宋体"/>
                <w:color w:val="auto"/>
                <w:szCs w:val="21"/>
              </w:rPr>
              <w:t>技术</w:t>
            </w:r>
          </w:p>
          <w:p>
            <w:pPr>
              <w:jc w:val="center"/>
              <w:rPr>
                <w:rFonts w:ascii="宋体" w:hAnsi="宋体" w:eastAsia="宋体" w:cs="宋体"/>
                <w:color w:val="auto"/>
                <w:szCs w:val="21"/>
              </w:rPr>
            </w:pPr>
            <w:r>
              <w:rPr>
                <w:rFonts w:hint="eastAsia" w:ascii="宋体" w:hAnsi="宋体" w:eastAsia="宋体" w:cs="宋体"/>
                <w:color w:val="auto"/>
                <w:szCs w:val="21"/>
              </w:rPr>
              <w:t>（地下工程）</w:t>
            </w:r>
          </w:p>
        </w:tc>
        <w:tc>
          <w:tcPr>
            <w:tcW w:w="372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：了解建筑施工与图纸之间的关系，熟悉各分项工程的施工要点，掌握各分项工程的施工流程。</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：能正确指挥工人按施工工艺流程开展施工，能明确施工中质量和安全的控制要点，初步具备对成本和工期的控制等的拓展能力。</w:t>
            </w:r>
          </w:p>
          <w:p>
            <w:pPr>
              <w:jc w:val="left"/>
              <w:rPr>
                <w:rFonts w:ascii="宋体" w:hAnsi="宋体" w:eastAsia="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：逐步树立 “敬业、精益、专注、创新”的工匠精神。</w:t>
            </w:r>
          </w:p>
        </w:tc>
        <w:tc>
          <w:tcPr>
            <w:tcW w:w="323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：土方开挖、运输、回填和支护；基础类型和施工方案；砌筑材料的运输、施工方法和保障措施；钢筋混凝土的材料准备、运输、加工、支撑和养护。</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：按照建筑工程施工员岗位工作标准，运用“五化”教学模式。</w:t>
            </w:r>
          </w:p>
        </w:tc>
        <w:tc>
          <w:tcPr>
            <w:tcW w:w="8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专业核心课（混凝土方向）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6" w:hRule="atLeast"/>
          <w:jc w:val="center"/>
        </w:trPr>
        <w:tc>
          <w:tcPr>
            <w:tcW w:w="655"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建筑施工</w:t>
            </w:r>
          </w:p>
          <w:p>
            <w:pPr>
              <w:jc w:val="center"/>
              <w:rPr>
                <w:rFonts w:ascii="宋体" w:hAnsi="宋体" w:eastAsia="宋体" w:cs="宋体"/>
                <w:color w:val="auto"/>
                <w:szCs w:val="21"/>
              </w:rPr>
            </w:pPr>
            <w:r>
              <w:rPr>
                <w:rFonts w:hint="eastAsia" w:ascii="宋体" w:hAnsi="宋体" w:eastAsia="宋体" w:cs="宋体"/>
                <w:color w:val="auto"/>
                <w:szCs w:val="21"/>
              </w:rPr>
              <w:t>技术</w:t>
            </w:r>
          </w:p>
          <w:p>
            <w:pPr>
              <w:jc w:val="center"/>
              <w:rPr>
                <w:rFonts w:ascii="宋体" w:hAnsi="宋体" w:eastAsia="宋体" w:cs="宋体"/>
                <w:color w:val="auto"/>
                <w:szCs w:val="21"/>
              </w:rPr>
            </w:pPr>
            <w:r>
              <w:rPr>
                <w:rFonts w:hint="eastAsia" w:ascii="宋体" w:hAnsi="宋体" w:eastAsia="宋体" w:cs="宋体"/>
                <w:color w:val="auto"/>
                <w:szCs w:val="21"/>
              </w:rPr>
              <w:t>（地上工程）</w:t>
            </w:r>
          </w:p>
        </w:tc>
        <w:tc>
          <w:tcPr>
            <w:tcW w:w="3721" w:type="dxa"/>
            <w:tcBorders>
              <w:top w:val="single" w:color="auto" w:sz="4" w:space="0"/>
              <w:left w:val="single" w:color="auto" w:sz="4" w:space="0"/>
              <w:bottom w:val="single" w:color="auto" w:sz="4" w:space="0"/>
              <w:right w:val="single" w:color="auto" w:sz="4" w:space="0"/>
              <w:tl2br w:val="nil"/>
              <w:tr2bl w:val="nil"/>
            </w:tcBorders>
          </w:tcPr>
          <w:p>
            <w:pPr>
              <w:jc w:val="left"/>
              <w:rPr>
                <w:rFonts w:hint="eastAsia" w:ascii="宋体" w:hAnsi="宋体" w:eastAsia="宋体"/>
                <w:color w:val="auto"/>
                <w:szCs w:val="21"/>
                <w:lang w:eastAsia="zh-CN"/>
              </w:rPr>
            </w:pPr>
            <w:r>
              <w:rPr>
                <w:rFonts w:hint="eastAsia" w:ascii="宋体" w:hAnsi="宋体" w:eastAsia="宋体"/>
                <w:b/>
                <w:color w:val="auto"/>
                <w:szCs w:val="21"/>
              </w:rPr>
              <w:t>知识目标</w:t>
            </w:r>
            <w:r>
              <w:rPr>
                <w:rFonts w:hint="eastAsia" w:ascii="宋体" w:hAnsi="宋体" w:eastAsia="宋体"/>
                <w:color w:val="auto"/>
                <w:szCs w:val="21"/>
              </w:rPr>
              <w:t>：通过本课程的学习，使学生掌握预应力混凝土、屋面和装修工程所提供的施工图纸，完成识图审图工作、作好施工准备工作，能正确指挥工人按施工工艺流程开展施工</w:t>
            </w:r>
            <w:r>
              <w:rPr>
                <w:rFonts w:hint="eastAsia" w:ascii="宋体" w:hAnsi="宋体" w:eastAsia="宋体"/>
                <w:color w:val="auto"/>
                <w:szCs w:val="21"/>
                <w:lang w:eastAsia="zh-CN"/>
              </w:rPr>
              <w:t>。</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：能明确施工中质量和安全的控制要点，初步具备对成本和工期的控制等的拓展能力。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：逐步树立 “敬业、精益、专注、创新”的工匠精神。</w:t>
            </w:r>
          </w:p>
        </w:tc>
        <w:tc>
          <w:tcPr>
            <w:tcW w:w="3235"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：预应力混凝土施工；混凝土结构安装工程施工、起重机械的种类；钢结构的制作、连接、安装、涂装以及安全施工措施；屋面与防水工程施工及冬雨期施工的措施；装饰工程施工、安全施工措施。</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：学生通过自主学习和教师辅导能各分部分项工程的施工工艺流程、质量和安全的控制要点。</w:t>
            </w:r>
          </w:p>
        </w:tc>
        <w:tc>
          <w:tcPr>
            <w:tcW w:w="8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专业核心课（混凝土方向）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8" w:hRule="atLeast"/>
          <w:jc w:val="center"/>
        </w:trPr>
        <w:tc>
          <w:tcPr>
            <w:tcW w:w="655"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建筑施工技术实训</w:t>
            </w:r>
          </w:p>
        </w:tc>
        <w:tc>
          <w:tcPr>
            <w:tcW w:w="372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了解装建筑工程中材料、工艺、技术等相关知识。</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能根据施工图纸和工程实际条件，会制定常规技术交底；能根据施工图纸和工程实际条件，会查找资料和完成施工中遇到的一些必要计算。</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具备吃苦耐劳的精神；理解服从上级领导的工作安排；具有团队合作精神。</w:t>
            </w:r>
          </w:p>
        </w:tc>
        <w:tc>
          <w:tcPr>
            <w:tcW w:w="323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掌握建筑工程中钢筋、模板、混凝土等工程的常规生产、施工方法及包含的原理；掌握一般钢筋、模板等下料的计算方法，常见分项工程的施工工艺。</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结合现场施工员技术要求，掌握建筑工程常见构件的测量放线、材料准备、施工操作、质量标准和安全保证。</w:t>
            </w:r>
          </w:p>
        </w:tc>
        <w:tc>
          <w:tcPr>
            <w:tcW w:w="8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1/25</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6" w:hRule="atLeast"/>
          <w:jc w:val="center"/>
        </w:trPr>
        <w:tc>
          <w:tcPr>
            <w:tcW w:w="655"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钢结构工程施工</w:t>
            </w:r>
          </w:p>
        </w:tc>
        <w:tc>
          <w:tcPr>
            <w:tcW w:w="372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钢结构基本知识；掌握各类钢结构工程的构件组成和施工图的识读，熟悉各类钢结构工程的构件深化设计的内容和操作，掌握各类钢结构工程的构件制作工艺流程、设备使用、质量检验等相关知识，掌握各类钢结构工程的施工安装、验收流程，安装安全要点和资料整理。</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具有能识读常见钢结构工程施工图的能力，能进行钢构件深化</w:t>
            </w:r>
          </w:p>
        </w:tc>
        <w:tc>
          <w:tcPr>
            <w:tcW w:w="323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钢材种类、牌号、规格的基本知识，钢结构各类连接方式及标注；轻型门式刚架结构工程施工；钢框架结构工程施工；桁架结构工程施工；网架结构工程施工。</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按照装配式建筑工人所具有的职业素质要求。结合建筑钢结构施工人员所具备的岗位标准。</w:t>
            </w:r>
          </w:p>
        </w:tc>
        <w:tc>
          <w:tcPr>
            <w:tcW w:w="8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70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专业核心课（装配式建筑方向）</w:t>
            </w: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706"/>
        <w:gridCol w:w="4772"/>
        <w:gridCol w:w="2150"/>
        <w:gridCol w:w="792"/>
        <w:gridCol w:w="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7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477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21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6" w:hRule="atLeast"/>
          <w:jc w:val="center"/>
        </w:trPr>
        <w:tc>
          <w:tcPr>
            <w:tcW w:w="738" w:type="dxa"/>
            <w:vMerge w:val="restart"/>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限选</w:t>
            </w:r>
          </w:p>
          <w:p>
            <w:pPr>
              <w:jc w:val="center"/>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续上一页</w:t>
            </w:r>
          </w:p>
        </w:tc>
        <w:tc>
          <w:tcPr>
            <w:tcW w:w="47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设计，能编制钢构件加工制作工艺流程，能编制安装施工方案并组织现场安装，在钢结构工程制作安装过程中具有技术指导、质量检验、安全管理的专业能力。</w:t>
            </w:r>
          </w:p>
          <w:p>
            <w:pPr>
              <w:jc w:val="left"/>
              <w:rPr>
                <w:rFonts w:ascii="宋体" w:hAnsi="宋体" w:eastAsia="宋体" w:cs="宋体"/>
                <w:b/>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具有探索未知的责任感，实事求是，追求真理的务实精神；树立“协同合作、吃苦耐劳、精益求精”的大国工匠精神；具有遵纪守法的社会责任感和使命担当。</w:t>
            </w:r>
          </w:p>
        </w:tc>
        <w:tc>
          <w:tcPr>
            <w:tcW w:w="21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9" w:hRule="atLeast"/>
          <w:jc w:val="center"/>
        </w:trPr>
        <w:tc>
          <w:tcPr>
            <w:tcW w:w="738"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装配式建筑深化设计</w:t>
            </w:r>
          </w:p>
        </w:tc>
        <w:tc>
          <w:tcPr>
            <w:tcW w:w="47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混凝土结构剪力墙、预制梁、叠合板的预制构件深化图制图规则，熟悉剪力墙、预制梁、叠合板的一般连接构造、构造详图；熟悉结构施工图的组成和图纸总说明中的有关知识；熟练掌握剪力墙、梁、叠合板及下料算量能力。</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进行建筑结构预制构件深化图的识图；能说出装配式混凝土框架结构装配式、剪力墙结构的常见结构构件名称，初步建立装配式建筑结构的概念；能熟悉剪力墙、预制梁、叠合板的的钢筋构造要求，会结合平法制图规则和构造详图进行钢筋料算量；能熟练运用与结构施工图相关的国家制图标准和图集等。</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具备严肃认真、实事求是、一丝不苟的科学实践态度；具备独立工作和解决实际问题的能力；具备吃苦耐劳、刻苦钻研、相互协作的综合素质；具备较好的学习新知识和技能的能力。</w:t>
            </w:r>
          </w:p>
        </w:tc>
        <w:tc>
          <w:tcPr>
            <w:tcW w:w="21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培养学生熟悉基本的装配式建筑制图规范，掌握装配式建筑的基本构造组成及作用和原理，能读懂装配式建筑施工图及掌握下料算量。</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按照装配式建筑深化设计岗位工作标准，运用“五化”教学模式。</w:t>
            </w: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1+X证书课程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2" w:hRule="atLeast"/>
          <w:jc w:val="center"/>
        </w:trPr>
        <w:tc>
          <w:tcPr>
            <w:tcW w:w="738"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0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装配式建筑施工组织</w:t>
            </w:r>
          </w:p>
        </w:tc>
        <w:tc>
          <w:tcPr>
            <w:tcW w:w="47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流水施工的基本原理论，掌握横道图、网络图等进度控制的基本手段，了解工期优化的基本方法，掌握装配式建筑施工现场平面布置的方法，掌握装配式建筑施工现场材料、机械设备、人力资源配置和组织的方法。</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能够灵活运用项目管理的理论进行具体项目的管理，能够组织、管理装配式建筑的施工，能够动态控制、优化施工进度，能够编制装配式建筑施工组织设计或专项方案。</w:t>
            </w:r>
          </w:p>
          <w:p>
            <w:pPr>
              <w:jc w:val="left"/>
              <w:rPr>
                <w:rFonts w:ascii="宋体" w:hAnsi="宋体" w:eastAsia="宋体" w:cs="宋体"/>
                <w:b/>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建立采用科学有效的方法进行项目管理的理念，树立项目管理动态控制的意识，培养做事讲究方法，追求质量和效率的精神。</w:t>
            </w:r>
          </w:p>
        </w:tc>
        <w:tc>
          <w:tcPr>
            <w:tcW w:w="21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流水施工的概念和相关理论；横道图、双代号网络图的计算和绘制；工期控制及优化的方法；施工平面布置图的设计及绘制；装配式建筑施工组设计或专项方案的编制。</w:t>
            </w:r>
          </w:p>
          <w:p>
            <w:pPr>
              <w:jc w:val="left"/>
              <w:rPr>
                <w:rFonts w:ascii="宋体" w:hAnsi="宋体" w:eastAsia="宋体" w:cs="宋体"/>
                <w:b/>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施工组织属于项目管理范畴，相关理论应用于传统建筑施工管理已经比较成熟，在装配式建筑施工组织课程教学</w:t>
            </w:r>
          </w:p>
        </w:tc>
        <w:tc>
          <w:tcPr>
            <w:tcW w:w="79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5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专业核心课（装配式建筑方向）</w:t>
            </w: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9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4"/>
        <w:gridCol w:w="717"/>
        <w:gridCol w:w="3870"/>
        <w:gridCol w:w="3154"/>
        <w:gridCol w:w="859"/>
        <w:gridCol w:w="7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65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387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315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w:t>
            </w:r>
          </w:p>
          <w:p>
            <w:pPr>
              <w:jc w:val="center"/>
              <w:rPr>
                <w:rFonts w:ascii="宋体" w:hAnsi="宋体" w:eastAsia="宋体" w:cs="宋体"/>
                <w:b/>
                <w:color w:val="auto"/>
                <w:kern w:val="0"/>
                <w:szCs w:val="21"/>
              </w:rPr>
            </w:pPr>
            <w:r>
              <w:rPr>
                <w:rFonts w:hint="eastAsia" w:ascii="宋体" w:hAnsi="宋体" w:eastAsia="宋体" w:cs="宋体"/>
                <w:b/>
                <w:color w:val="auto"/>
                <w:kern w:val="0"/>
                <w:szCs w:val="21"/>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jc w:val="center"/>
        </w:trPr>
        <w:tc>
          <w:tcPr>
            <w:tcW w:w="654" w:type="dxa"/>
            <w:vMerge w:val="restart"/>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限选</w:t>
            </w:r>
          </w:p>
          <w:p>
            <w:pPr>
              <w:jc w:val="center"/>
              <w:rPr>
                <w:rFonts w:ascii="宋体" w:hAnsi="宋体" w:eastAsia="宋体" w:cs="宋体"/>
                <w:color w:val="auto"/>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续上一页</w:t>
            </w:r>
          </w:p>
        </w:tc>
        <w:tc>
          <w:tcPr>
            <w:tcW w:w="387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p>
        </w:tc>
        <w:tc>
          <w:tcPr>
            <w:tcW w:w="315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color w:val="auto"/>
                <w:szCs w:val="21"/>
              </w:rPr>
              <w:t>中，应结合实际项目案例，以传统建筑的施工作为参照，找到装配式建筑施工管理和组织的异同点作为教学重难点进行突破。</w:t>
            </w:r>
          </w:p>
        </w:tc>
        <w:tc>
          <w:tcPr>
            <w:tcW w:w="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654"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装配式建筑PC构件生产</w:t>
            </w:r>
          </w:p>
        </w:tc>
        <w:tc>
          <w:tcPr>
            <w:tcW w:w="387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掌握常见预制构件的构造，掌握预制构件深化图纸的识读方法，掌握预制构件生产流程及工艺，了解生产设备功能及操作方法。</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能对预制构件生产的全过程，包括材料、设备、劳动力、工艺流程、构件出入库等进行管理，能够对预制构件生产过程及成品质量进行管控。</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具备通过科学管理手段严把产品质量关，树立精益求精的工匠精神。</w:t>
            </w:r>
          </w:p>
        </w:tc>
        <w:tc>
          <w:tcPr>
            <w:tcW w:w="315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预制构件构造；预制构件深化设计图的识读；原材料的相关计算；模具、钢筋、预埋件安装工艺；混凝土浇筑、养护工艺。</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结合1+X装配式建筑构件制作与安装职业技能等级证书要求，实现书证融通。</w:t>
            </w:r>
          </w:p>
        </w:tc>
        <w:tc>
          <w:tcPr>
            <w:tcW w:w="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专业核心课（装配式建筑方向）、1+X证书课程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2" w:hRule="atLeast"/>
          <w:jc w:val="center"/>
        </w:trPr>
        <w:tc>
          <w:tcPr>
            <w:tcW w:w="654"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装配式建筑工程施工</w:t>
            </w:r>
          </w:p>
        </w:tc>
        <w:tc>
          <w:tcPr>
            <w:tcW w:w="387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了解装配式建筑发展历程，熟悉装配式建筑的类别，掌握装配整体式结构的施工工艺，了解全装配式结构的施工方法。</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能从质量、安全、进度及成本控制等层面对装配式建筑施工全过程进行管理，能编制、优化施工方案，能协调施工与构件生产之间的冲突，解决现场技术问题。</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bCs/>
                <w:color w:val="auto"/>
                <w:szCs w:val="21"/>
              </w:rPr>
              <w:t>具备通过科学管理手段严把施工质量，树立精益求精的工匠精神。</w:t>
            </w:r>
          </w:p>
        </w:tc>
        <w:tc>
          <w:tcPr>
            <w:tcW w:w="315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装配式建筑概论；装配式建筑施工图的识读；预制构件的运输及现场堆放；预制构件的吊装及节点施工工艺；预制构件支撑体系的安装；预制构件灌浆连接施工工艺等。</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结合1+X装配式建筑构件制作与安装职业技能等级证书要求，实现书证融通。</w:t>
            </w:r>
          </w:p>
        </w:tc>
        <w:tc>
          <w:tcPr>
            <w:tcW w:w="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专业核心课（装配式建筑方向）、1+X证书课程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3" w:hRule="atLeast"/>
          <w:jc w:val="center"/>
        </w:trPr>
        <w:tc>
          <w:tcPr>
            <w:tcW w:w="654"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717"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装配式建筑工程施工实训</w:t>
            </w:r>
          </w:p>
        </w:tc>
        <w:tc>
          <w:tcPr>
            <w:tcW w:w="387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b/>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熟悉吊装机械设备的使用方法，熟悉施工现场安全文明施工管理的要求及实训注意事项，掌握预制叠合楼板、预制剪力墙板、预制阳台板、预制空调板的吊装及校正方法，掌握预制剪力墙板钢筋套筒灌浆连接的操作方法。</w:t>
            </w:r>
          </w:p>
          <w:p>
            <w:pPr>
              <w:jc w:val="left"/>
              <w:rPr>
                <w:rFonts w:ascii="宋体" w:hAnsi="宋体" w:eastAsia="宋体" w:cs="宋体"/>
                <w:b/>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能够根据具体的任务要求，依据相关图纸及标准，通过团队协作完成常见预制的吊装及灌浆连接，能够编制吊装、灌浆施工方案。</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树立团队合作意识、质量意识、安全意识，培养精益求精的工匠精神。</w:t>
            </w:r>
          </w:p>
        </w:tc>
        <w:tc>
          <w:tcPr>
            <w:tcW w:w="315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叠合楼板、预制剪力墙板、预制阳台板、预制空调板的吊装工艺；构件标高、平面位置、垂直度的校正方法及技巧；</w:t>
            </w:r>
          </w:p>
          <w:p>
            <w:pPr>
              <w:jc w:val="left"/>
              <w:rPr>
                <w:rFonts w:ascii="宋体" w:hAnsi="宋体" w:eastAsia="宋体" w:cs="宋体"/>
                <w:color w:val="auto"/>
                <w:szCs w:val="21"/>
              </w:rPr>
            </w:pPr>
            <w:r>
              <w:rPr>
                <w:rFonts w:hint="eastAsia" w:ascii="宋体" w:hAnsi="宋体" w:eastAsia="宋体" w:cs="宋体"/>
                <w:color w:val="auto"/>
                <w:szCs w:val="21"/>
              </w:rPr>
              <w:t>预制剪力墙板灌浆施工工艺；</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按照1+X装配式建筑构件制作与安装职业技能等级证书考核大纲及评分标准要求编制实训任务书、指导书，指导学生通过团队协作的方式完成实训任务，要求每个学生既能能够独立完成各自的任务分工，同时又能组织、指挥或配合团队其他成员完成任务。</w:t>
            </w:r>
          </w:p>
        </w:tc>
        <w:tc>
          <w:tcPr>
            <w:tcW w:w="8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1/25</w:t>
            </w:r>
          </w:p>
        </w:tc>
        <w:tc>
          <w:tcPr>
            <w:tcW w:w="70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bl>
    <w:p>
      <w:pPr>
        <w:rPr>
          <w:rFonts w:ascii="宋体" w:hAnsi="宋体" w:eastAsia="宋体" w:cs="宋体"/>
          <w:color w:val="auto"/>
        </w:rPr>
      </w:pPr>
      <w:r>
        <w:rPr>
          <w:rFonts w:hint="eastAsia" w:ascii="宋体" w:hAnsi="宋体" w:eastAsia="宋体" w:cs="宋体"/>
          <w:color w:val="auto"/>
        </w:rPr>
        <w:t>续：</w:t>
      </w:r>
    </w:p>
    <w:tbl>
      <w:tblPr>
        <w:tblStyle w:val="13"/>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9"/>
        <w:gridCol w:w="679"/>
        <w:gridCol w:w="3881"/>
        <w:gridCol w:w="3261"/>
        <w:gridCol w:w="850"/>
        <w:gridCol w:w="6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课程性质</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课程名称</w:t>
            </w:r>
          </w:p>
        </w:tc>
        <w:tc>
          <w:tcPr>
            <w:tcW w:w="388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课程目标</w:t>
            </w:r>
          </w:p>
        </w:tc>
        <w:tc>
          <w:tcPr>
            <w:tcW w:w="326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主要教学内容与要求</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学分/学时</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b/>
                <w:color w:val="auto"/>
                <w:kern w:val="0"/>
                <w:szCs w:val="21"/>
              </w:rPr>
            </w:pPr>
            <w:r>
              <w:rPr>
                <w:rFonts w:hint="eastAsia" w:ascii="宋体" w:hAnsi="宋体" w:eastAsia="宋体" w:cs="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679"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kern w:val="0"/>
                <w:szCs w:val="21"/>
              </w:rPr>
              <w:t>限选</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社会实践活动</w:t>
            </w:r>
          </w:p>
        </w:tc>
        <w:tc>
          <w:tcPr>
            <w:tcW w:w="388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：了解工程建设各方主体工作职责和工作内容，熟悉建设各方主体的工作制度。</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：能够熟悉建设、设计、施工、咨询、监理等单位的工作内容和职责。</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：初步树立建筑行业工作的职业观和价值观。</w:t>
            </w:r>
          </w:p>
        </w:tc>
        <w:tc>
          <w:tcPr>
            <w:tcW w:w="326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：建设、设计、施工、咨询、监理等单位的工作内容和职责；</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：学生通过自主学习和教师辅导对行业现状的工作方式方法有初步了解，初步完成职行业职业规划；</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4/200</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4" w:hRule="atLeast"/>
          <w:jc w:val="center"/>
        </w:trPr>
        <w:tc>
          <w:tcPr>
            <w:tcW w:w="679"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职业体验实训</w:t>
            </w:r>
          </w:p>
        </w:tc>
        <w:tc>
          <w:tcPr>
            <w:tcW w:w="388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：了解各项目管理工程技术人员的工作内容和岗位职责，熟悉建筑行业基本工作流程。</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：能够完成实习目标岗位规划。</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：进一步树立建筑行业工作的职业观和价值观。</w:t>
            </w:r>
          </w:p>
        </w:tc>
        <w:tc>
          <w:tcPr>
            <w:tcW w:w="326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：施工员、质量员、安全员、监理员等项目管理工程技术人员的岗位职责和工作制度；</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：学生通过自主学习和教师辅导对职业规划岗位有进一步了解，完成实习目标岗位规划；</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4/100</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8" w:hRule="atLeast"/>
          <w:jc w:val="center"/>
        </w:trPr>
        <w:tc>
          <w:tcPr>
            <w:tcW w:w="679"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顶岗实习</w:t>
            </w:r>
          </w:p>
        </w:tc>
        <w:tc>
          <w:tcPr>
            <w:tcW w:w="388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：了解分部建设工程各分部分项工程的施工组织和现场管理，掌握建设项目技术和组织基本管理技术。</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：提高建设项目技术和组织基本管理技术能力。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：树立正确的建筑行业工作的职业观和价值观。</w:t>
            </w:r>
          </w:p>
        </w:tc>
        <w:tc>
          <w:tcPr>
            <w:tcW w:w="326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：建筑人工、材料、机械的组织形式；分部分项工程的工艺流程、技术要点、安全保证措施、质量验收方法、资料收集内容。</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：对工作岗位目标明确，完成就业协议。</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24/600</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5" w:hRule="atLeast"/>
          <w:jc w:val="center"/>
        </w:trPr>
        <w:tc>
          <w:tcPr>
            <w:tcW w:w="679"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毕业综合作业</w:t>
            </w:r>
          </w:p>
        </w:tc>
        <w:tc>
          <w:tcPr>
            <w:tcW w:w="388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：了解现代建筑管理科学的理论、方法和手段。</w:t>
            </w:r>
          </w:p>
          <w:p>
            <w:pPr>
              <w:jc w:val="left"/>
              <w:rPr>
                <w:rFonts w:ascii="宋体" w:hAnsi="宋体" w:eastAsia="宋体" w:cs="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：掌握综合应用所学基础知识和专业知识的能力，训练学生的专业能力和创新能力</w:t>
            </w:r>
            <w:r>
              <w:rPr>
                <w:rFonts w:hint="eastAsia" w:ascii="宋体" w:hAnsi="宋体" w:eastAsia="宋体" w:cs="宋体"/>
                <w:color w:val="auto"/>
                <w:szCs w:val="21"/>
              </w:rPr>
              <w:t>。</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w:t>
            </w:r>
            <w:r>
              <w:rPr>
                <w:rFonts w:hint="eastAsia" w:ascii="宋体" w:hAnsi="宋体" w:eastAsia="宋体"/>
                <w:color w:val="auto"/>
                <w:szCs w:val="21"/>
              </w:rPr>
              <w:t>形成爱岗敬业的职业道德观念，加强团队合作，增加沟通交流能力。</w:t>
            </w:r>
          </w:p>
        </w:tc>
        <w:tc>
          <w:tcPr>
            <w:tcW w:w="3261" w:type="dxa"/>
            <w:tcBorders>
              <w:top w:val="single" w:color="auto" w:sz="4" w:space="0"/>
              <w:left w:val="single" w:color="auto" w:sz="4" w:space="0"/>
              <w:bottom w:val="single" w:color="auto" w:sz="4" w:space="0"/>
              <w:right w:val="single" w:color="auto" w:sz="4" w:space="0"/>
              <w:tl2br w:val="nil"/>
              <w:tr2bl w:val="nil"/>
            </w:tcBorders>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：模板专项施工方案编制、脚手架专项施工方案编制、土方开挖专项施工方案编制、装配式建筑主体施工方案编制。</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：学生通过自主学习和教师辅导能根据实习情况，独立进行房屋建筑工程、或分部分项工程的全过程管理。</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10/250</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7" w:hRule="atLeast"/>
          <w:jc w:val="center"/>
        </w:trPr>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szCs w:val="21"/>
              </w:rPr>
              <w:t>任选</w:t>
            </w:r>
          </w:p>
        </w:tc>
        <w:tc>
          <w:tcPr>
            <w:tcW w:w="6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建筑工程项目招投标和合同管理</w:t>
            </w:r>
          </w:p>
        </w:tc>
        <w:tc>
          <w:tcPr>
            <w:tcW w:w="388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：通过本课程的学习完成建筑工程项目模拟招投标的任务活动，掌握建筑工程项目承发包、建筑工程质量、安全管理、建筑工程招投标及合同管理等相关知识和技能。</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：能够理论联系实际，具备运用知识解决实际问题的能力。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：具备良好的职业素养，较高的法律意识。</w:t>
            </w:r>
          </w:p>
        </w:tc>
        <w:tc>
          <w:tcPr>
            <w:tcW w:w="3261"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：招标投标法；合同法；建筑法；招投标的程序及相关规定、施工招投标文件的编制方法；</w:t>
            </w:r>
          </w:p>
          <w:p>
            <w:pPr>
              <w:jc w:val="left"/>
              <w:rPr>
                <w:rFonts w:ascii="宋体" w:hAnsi="宋体" w:eastAsia="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w:t>
            </w:r>
          </w:p>
          <w:p>
            <w:pPr>
              <w:jc w:val="left"/>
              <w:rPr>
                <w:rFonts w:ascii="宋体" w:hAnsi="宋体" w:eastAsia="宋体" w:cs="宋体"/>
                <w:color w:val="auto"/>
                <w:szCs w:val="21"/>
              </w:rPr>
            </w:pPr>
            <w:r>
              <w:rPr>
                <w:rFonts w:hint="eastAsia" w:ascii="宋体" w:hAnsi="宋体" w:eastAsia="宋体"/>
                <w:color w:val="auto"/>
                <w:szCs w:val="21"/>
              </w:rPr>
              <w:t>按照课程特点及相关知识传授需求采取行政班教学。</w:t>
            </w:r>
          </w:p>
        </w:tc>
        <w:tc>
          <w:tcPr>
            <w:tcW w:w="8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6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7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809"/>
        <w:gridCol w:w="3643"/>
        <w:gridCol w:w="2924"/>
        <w:gridCol w:w="883"/>
        <w:gridCol w:w="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jc w:val="center"/>
        </w:trPr>
        <w:tc>
          <w:tcPr>
            <w:tcW w:w="8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64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92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6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1" w:hRule="atLeast"/>
          <w:jc w:val="center"/>
        </w:trPr>
        <w:tc>
          <w:tcPr>
            <w:tcW w:w="843"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任选</w:t>
            </w: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建筑工程质量与安全管理</w:t>
            </w:r>
          </w:p>
        </w:tc>
        <w:tc>
          <w:tcPr>
            <w:tcW w:w="364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：了解建筑工程质量与安全管理的基本方法，熟悉各分项工程的质量安全管理内容，掌握各分项工程的质量安全管理流程。</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：能够按照工程施工质量验收统一标准开展质量与安全监督工作能力；具备收集、整理、填写工程质量验收、安全检查工作相关资料的能力。</w:t>
            </w:r>
          </w:p>
          <w:p>
            <w:pPr>
              <w:jc w:val="left"/>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：逐步树立 “敬业、精益”的工匠精神。</w:t>
            </w:r>
          </w:p>
        </w:tc>
        <w:tc>
          <w:tcPr>
            <w:tcW w:w="292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：影响建筑工程质量的因素；钢筋混凝土结构工程质量控制方法、手段；建筑工程施工质量验收的划分方法；主体结构施工安全措施。</w:t>
            </w:r>
          </w:p>
          <w:p>
            <w:pPr>
              <w:jc w:val="left"/>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：按照建筑工程质量员岗位工作标准，运用“五化”教学模式。</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6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3" w:hRule="atLeast"/>
          <w:jc w:val="center"/>
        </w:trPr>
        <w:tc>
          <w:tcPr>
            <w:tcW w:w="843" w:type="dxa"/>
            <w:vMerge w:val="continue"/>
            <w:tcBorders>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建筑工程资料管理</w:t>
            </w:r>
          </w:p>
        </w:tc>
        <w:tc>
          <w:tcPr>
            <w:tcW w:w="364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掌握资料管理工作的全过程包括建筑工程验收、工程管理与技术资料、地基与基础工程资料、主体结构工程资料、屋面工程资料、建筑装饰装修工程资料、建设工程文件归档管理。</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具备施工现场资料管理编写、收集和整理能力，初步具备资料员所具有的职业能力。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具备诚恳、虚心、勤奋好学的学习态度和科学严谨、实事求是、爱岗敬业、团结协作的工作作风；树立质量意识、安全意识、标准和规范意识以满足专业岗位的要求。</w:t>
            </w:r>
          </w:p>
        </w:tc>
        <w:tc>
          <w:tcPr>
            <w:tcW w:w="292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工程准备阶段资料、监理资料、施工资料、竣工验收资料的分类、组成和填写、归档要求。</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掌握工程资料的填写要求，熟悉资料管理全过程资料的收集、整理、组卷和归档。</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6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4" w:hRule="atLeast"/>
          <w:jc w:val="center"/>
        </w:trPr>
        <w:tc>
          <w:tcPr>
            <w:tcW w:w="843"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8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建筑设备工程施工</w:t>
            </w:r>
          </w:p>
        </w:tc>
        <w:tc>
          <w:tcPr>
            <w:tcW w:w="364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知识目标：</w:t>
            </w:r>
            <w:r>
              <w:rPr>
                <w:rFonts w:hint="eastAsia" w:ascii="宋体" w:hAnsi="宋体" w:eastAsia="宋体" w:cs="宋体"/>
                <w:color w:val="auto"/>
                <w:szCs w:val="21"/>
              </w:rPr>
              <w:t>掌握建筑给排水、供暖工程、暖通工程、强电弱电的系统组成及基本组成，了解常用设备，理解各工程工作原理。</w:t>
            </w:r>
          </w:p>
          <w:p>
            <w:pPr>
              <w:jc w:val="left"/>
              <w:rPr>
                <w:rFonts w:ascii="宋体" w:hAnsi="宋体" w:eastAsia="宋体" w:cs="宋体"/>
                <w:color w:val="auto"/>
                <w:szCs w:val="21"/>
              </w:rPr>
            </w:pPr>
            <w:r>
              <w:rPr>
                <w:rFonts w:hint="eastAsia" w:ascii="宋体" w:hAnsi="宋体" w:eastAsia="宋体" w:cs="宋体"/>
                <w:b/>
                <w:color w:val="auto"/>
                <w:szCs w:val="21"/>
              </w:rPr>
              <w:t>能力目标：</w:t>
            </w:r>
            <w:r>
              <w:rPr>
                <w:rFonts w:hint="eastAsia" w:ascii="宋体" w:hAnsi="宋体" w:eastAsia="宋体" w:cs="宋体"/>
                <w:color w:val="auto"/>
                <w:szCs w:val="21"/>
              </w:rPr>
              <w:t>具有按照建筑内部给排水工程、暖通工程、强电工程、弱电施工图进行施工的能力。</w:t>
            </w:r>
          </w:p>
          <w:p>
            <w:pPr>
              <w:jc w:val="left"/>
              <w:rPr>
                <w:rFonts w:ascii="宋体" w:hAnsi="宋体" w:eastAsia="宋体" w:cs="宋体"/>
                <w:color w:val="auto"/>
                <w:szCs w:val="21"/>
              </w:rPr>
            </w:pPr>
            <w:r>
              <w:rPr>
                <w:rFonts w:hint="eastAsia" w:ascii="宋体" w:hAnsi="宋体" w:eastAsia="宋体" w:cs="宋体"/>
                <w:b/>
                <w:color w:val="auto"/>
                <w:szCs w:val="21"/>
              </w:rPr>
              <w:t>素质目标：</w:t>
            </w:r>
            <w:r>
              <w:rPr>
                <w:rFonts w:hint="eastAsia" w:ascii="宋体" w:hAnsi="宋体" w:eastAsia="宋体" w:cs="宋体"/>
                <w:color w:val="auto"/>
                <w:szCs w:val="21"/>
              </w:rPr>
              <w:t>具有较强的口头与书面表达能力、人际沟通能力；具有团队精神、协作精神及集体意识；具有严谨细致、精益求精的大国工匠精神。</w:t>
            </w:r>
          </w:p>
        </w:tc>
        <w:tc>
          <w:tcPr>
            <w:tcW w:w="2924"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b/>
                <w:color w:val="auto"/>
                <w:szCs w:val="21"/>
              </w:rPr>
              <w:t>主要内容：</w:t>
            </w:r>
            <w:r>
              <w:rPr>
                <w:rFonts w:hint="eastAsia" w:ascii="宋体" w:hAnsi="宋体" w:eastAsia="宋体" w:cs="宋体"/>
                <w:color w:val="auto"/>
                <w:szCs w:val="21"/>
              </w:rPr>
              <w:t>建筑给排水、暖通工程、电气工程的组成、分类、常用设备和施工方法；建筑给排水、暖通工程、电气工程的识图。</w:t>
            </w:r>
          </w:p>
          <w:p>
            <w:pPr>
              <w:jc w:val="left"/>
              <w:rPr>
                <w:rFonts w:ascii="宋体" w:hAnsi="宋体" w:eastAsia="宋体" w:cs="宋体"/>
                <w:color w:val="auto"/>
                <w:szCs w:val="21"/>
              </w:rPr>
            </w:pPr>
            <w:r>
              <w:rPr>
                <w:rFonts w:hint="eastAsia" w:ascii="宋体" w:hAnsi="宋体" w:eastAsia="宋体" w:cs="宋体"/>
                <w:b/>
                <w:color w:val="auto"/>
                <w:szCs w:val="21"/>
              </w:rPr>
              <w:t>教学要求：</w:t>
            </w:r>
            <w:r>
              <w:rPr>
                <w:rFonts w:hint="eastAsia" w:ascii="宋体" w:hAnsi="宋体" w:eastAsia="宋体" w:cs="宋体"/>
                <w:color w:val="auto"/>
                <w:szCs w:val="21"/>
              </w:rPr>
              <w:t>掌握建筑给排水、暖通工程、电气工程的各种常用管材、设备，了解管道敷设要求，能根据施工图施工，正确处理管线碰撞。</w:t>
            </w:r>
          </w:p>
        </w:tc>
        <w:tc>
          <w:tcPr>
            <w:tcW w:w="8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61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709"/>
        <w:gridCol w:w="4179"/>
        <w:gridCol w:w="2695"/>
        <w:gridCol w:w="849"/>
        <w:gridCol w:w="5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4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417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6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5" w:hRule="atLeast"/>
          <w:jc w:val="center"/>
        </w:trPr>
        <w:tc>
          <w:tcPr>
            <w:tcW w:w="846"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任选</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工程经济</w:t>
            </w:r>
          </w:p>
        </w:tc>
        <w:tc>
          <w:tcPr>
            <w:tcW w:w="4179"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掌握工程经济学的基本原理和方法，包括工程经济学的作用、货币的时间价值、利息及等值的计算、投资方案评价依据、价值工程等。掌握现代工程经济学基本理论和实践技能，具备处理业务的能力，以及运用专业理论知识解决实务问题的能力，包括：多方案的比较和选择、设备更新方案的分析、财务评价、费用—效益分析、不确定性分析等。</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自学能力：具有自学和阅读有关教学参考书、资料的能力。计算能力：熟练应用相关原理和方法进行资金等值计算，能根据项目现金流计算项目评价指标，对多个方案进行经济分析和评价；会进行设备经济寿命计算及设备更新方案比选；会进行项目不确定性分析。分析能力：具备项目投资评价决策分析和评价能力；能对工程项目进行可行性研究和国民经济评价。表达能力：作业要清晰、整洁、严谨。</w:t>
            </w:r>
          </w:p>
          <w:p>
            <w:pPr>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具有吃苦耐劳、爱岗敬业的职业道德；具有严肃认真、实事求是、一丝不苟的工作态度；具有独立工作、具有创新精神、自觉学习的态度及良好的团队工作精神。</w:t>
            </w:r>
          </w:p>
        </w:tc>
        <w:tc>
          <w:tcPr>
            <w:tcW w:w="2695"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工程经济概述及其评价要素、可行性研究工；资金来源与融资方案；资金的时间价值、经济效果评价指标；投资方案比选、建设项目经济评价；工程项目的不确定性与风险分析；价值工程。</w:t>
            </w:r>
          </w:p>
          <w:p>
            <w:pPr>
              <w:rPr>
                <w:rFonts w:ascii="宋体" w:hAnsi="宋体" w:eastAsia="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学生通过自主学习和教师辅导，学生具备研究投资方案评价方法与选择、财务分析、价值工程、风险分析和不确定性分析的能力，会在尊重客观经济规律的前提下，对工程方案的经济效果进行分析和评价。</w:t>
            </w:r>
          </w:p>
          <w:p>
            <w:pPr>
              <w:ind w:firstLine="360"/>
              <w:jc w:val="left"/>
              <w:rPr>
                <w:rFonts w:ascii="宋体" w:hAnsi="宋体" w:eastAsia="宋体" w:cs="宋体"/>
                <w:color w:val="auto"/>
                <w:szCs w:val="21"/>
              </w:rPr>
            </w:pP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4/64</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1" w:hRule="atLeast"/>
          <w:jc w:val="center"/>
        </w:trPr>
        <w:tc>
          <w:tcPr>
            <w:tcW w:w="846"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装饰与防水工程施工</w:t>
            </w:r>
          </w:p>
        </w:tc>
        <w:tc>
          <w:tcPr>
            <w:tcW w:w="417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知识目标：</w:t>
            </w:r>
            <w:r>
              <w:rPr>
                <w:rFonts w:hint="eastAsia" w:ascii="宋体" w:hAnsi="宋体" w:eastAsia="宋体"/>
                <w:bCs/>
                <w:color w:val="auto"/>
                <w:szCs w:val="21"/>
              </w:rPr>
              <w:t>掌握楼地面、墙体、顶棚等部位装饰装修工程及地下工程、屋面工程、厕浴工程施工的相关知识及施工工艺；</w:t>
            </w:r>
          </w:p>
          <w:p>
            <w:pPr>
              <w:jc w:val="left"/>
              <w:rPr>
                <w:rFonts w:ascii="宋体" w:hAnsi="宋体" w:eastAsia="宋体"/>
                <w:bCs/>
                <w:color w:val="auto"/>
                <w:szCs w:val="21"/>
              </w:rPr>
            </w:pPr>
            <w:r>
              <w:rPr>
                <w:rFonts w:hint="eastAsia" w:ascii="宋体" w:hAnsi="宋体" w:eastAsia="宋体"/>
                <w:b/>
                <w:color w:val="auto"/>
                <w:szCs w:val="21"/>
              </w:rPr>
              <w:t>能力目标：</w:t>
            </w:r>
            <w:r>
              <w:rPr>
                <w:rFonts w:hint="eastAsia" w:ascii="宋体" w:hAnsi="宋体" w:eastAsia="宋体"/>
                <w:bCs/>
                <w:color w:val="auto"/>
                <w:szCs w:val="21"/>
              </w:rPr>
              <w:t>掌握装饰与防水施工工艺及流程，具备施工过程进行质量与安全控制、工程质量验收，工程质量问题的处理、工地安全隐患的排查等能力。</w:t>
            </w:r>
          </w:p>
          <w:p>
            <w:pPr>
              <w:jc w:val="left"/>
              <w:rPr>
                <w:rFonts w:ascii="宋体" w:hAnsi="宋体" w:eastAsia="宋体"/>
                <w:bCs/>
                <w:color w:val="auto"/>
                <w:szCs w:val="21"/>
              </w:rPr>
            </w:pPr>
            <w:r>
              <w:rPr>
                <w:rFonts w:hint="eastAsia" w:ascii="宋体" w:hAnsi="宋体" w:eastAsia="宋体"/>
                <w:b/>
                <w:color w:val="auto"/>
                <w:szCs w:val="21"/>
              </w:rPr>
              <w:t>素质能力：</w:t>
            </w:r>
            <w:r>
              <w:rPr>
                <w:rFonts w:hint="eastAsia" w:ascii="宋体" w:hAnsi="宋体" w:eastAsia="宋体"/>
                <w:bCs/>
                <w:color w:val="auto"/>
                <w:szCs w:val="21"/>
              </w:rPr>
              <w:t>具备在工作中保持积极向上、认真负责、诚实守信的职业精神和学习态度，具有良好的沟通和团结协作能力。</w:t>
            </w:r>
          </w:p>
        </w:tc>
        <w:tc>
          <w:tcPr>
            <w:tcW w:w="269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教学内容：</w:t>
            </w:r>
            <w:r>
              <w:rPr>
                <w:rFonts w:hint="eastAsia" w:ascii="宋体" w:hAnsi="宋体" w:eastAsia="宋体"/>
                <w:bCs/>
                <w:color w:val="auto"/>
                <w:szCs w:val="21"/>
              </w:rPr>
              <w:t>装饰装修施工图的识读；装饰装修工程包含的内容、装饰装修工程施工工艺流程及质量控制与检验；防水工程包含的内容及防水材料的应用；防水施工工艺与防水工程质量检验与控制。</w:t>
            </w:r>
          </w:p>
          <w:p>
            <w:pPr>
              <w:jc w:val="left"/>
              <w:rPr>
                <w:rFonts w:ascii="宋体" w:hAnsi="宋体" w:eastAsia="宋体"/>
                <w:bCs/>
                <w:color w:val="auto"/>
                <w:szCs w:val="21"/>
              </w:rPr>
            </w:pPr>
            <w:r>
              <w:rPr>
                <w:rFonts w:hint="eastAsia" w:ascii="宋体" w:hAnsi="宋体" w:eastAsia="宋体"/>
                <w:b/>
                <w:color w:val="auto"/>
                <w:szCs w:val="21"/>
              </w:rPr>
              <w:t>教学要求：</w:t>
            </w:r>
            <w:r>
              <w:rPr>
                <w:rFonts w:hint="eastAsia" w:ascii="宋体" w:hAnsi="宋体" w:eastAsia="宋体"/>
                <w:bCs/>
                <w:color w:val="auto"/>
                <w:szCs w:val="21"/>
              </w:rPr>
              <w:t>学生通过自主学习和教师辅导具备装饰与防水工程管理的能力；在工程施工过程能熟练运用相关的装饰与防水知识解决工程中的问题。</w:t>
            </w:r>
          </w:p>
        </w:tc>
        <w:tc>
          <w:tcPr>
            <w:tcW w:w="84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4/64</w:t>
            </w:r>
          </w:p>
        </w:tc>
        <w:tc>
          <w:tcPr>
            <w:tcW w:w="53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3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2"/>
        <w:gridCol w:w="709"/>
        <w:gridCol w:w="3613"/>
        <w:gridCol w:w="2959"/>
        <w:gridCol w:w="750"/>
        <w:gridCol w:w="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54" w:hRule="atLeast"/>
          <w:jc w:val="center"/>
        </w:trPr>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61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95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5" w:hRule="atLeast"/>
          <w:jc w:val="center"/>
        </w:trPr>
        <w:tc>
          <w:tcPr>
            <w:tcW w:w="732" w:type="dxa"/>
            <w:vMerge w:val="restart"/>
            <w:tcBorders>
              <w:left w:val="single" w:color="auto" w:sz="4" w:space="0"/>
              <w:right w:val="single" w:color="auto" w:sz="4" w:space="0"/>
              <w:tl2br w:val="nil"/>
              <w:tr2bl w:val="nil"/>
            </w:tcBorders>
            <w:vAlign w:val="center"/>
          </w:tcPr>
          <w:p>
            <w:pPr>
              <w:jc w:val="center"/>
              <w:rPr>
                <w:rFonts w:ascii="宋体" w:hAnsi="宋体" w:eastAsia="宋体"/>
                <w:b/>
                <w:color w:val="auto"/>
                <w:kern w:val="0"/>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BIM建模</w:t>
            </w:r>
          </w:p>
        </w:tc>
        <w:tc>
          <w:tcPr>
            <w:tcW w:w="3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知识目标：</w:t>
            </w:r>
            <w:r>
              <w:rPr>
                <w:rFonts w:hint="eastAsia" w:ascii="宋体" w:hAnsi="宋体" w:eastAsia="宋体"/>
                <w:bCs/>
                <w:color w:val="auto"/>
                <w:szCs w:val="21"/>
              </w:rPr>
              <w:t>了解建筑行业BIM技术发展概况；了解剪力墙结构、框架结构、砖混结构、钢结构等结构类型的建筑构造形式；掌握建筑识图和结构识图；掌握土建建模步骤，能根据图纸运用Revit软件绘制土建模型。</w:t>
            </w:r>
          </w:p>
          <w:p>
            <w:pPr>
              <w:jc w:val="left"/>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：能熟练操作建筑建模软件，能独立熟练完成建立建筑模型。</w:t>
            </w:r>
          </w:p>
          <w:p>
            <w:pPr>
              <w:jc w:val="left"/>
              <w:rPr>
                <w:rFonts w:ascii="宋体" w:hAnsi="宋体" w:eastAsia="宋体"/>
                <w:bCs/>
                <w:color w:val="auto"/>
                <w:szCs w:val="21"/>
              </w:rPr>
            </w:pPr>
            <w:r>
              <w:rPr>
                <w:rFonts w:hint="eastAsia" w:ascii="宋体" w:hAnsi="宋体" w:eastAsia="宋体"/>
                <w:b/>
                <w:color w:val="auto"/>
                <w:szCs w:val="21"/>
              </w:rPr>
              <w:t>素质目标</w:t>
            </w:r>
            <w:r>
              <w:rPr>
                <w:rFonts w:hint="eastAsia" w:ascii="宋体" w:hAnsi="宋体" w:eastAsia="宋体"/>
                <w:color w:val="auto"/>
                <w:szCs w:val="21"/>
              </w:rPr>
              <w:t>：树立 “协同合作、精益求精”的新时代工匠精神。</w:t>
            </w:r>
          </w:p>
        </w:tc>
        <w:tc>
          <w:tcPr>
            <w:tcW w:w="29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教学内容：</w:t>
            </w:r>
            <w:r>
              <w:rPr>
                <w:rFonts w:hint="eastAsia" w:ascii="宋体" w:hAnsi="宋体" w:eastAsia="宋体"/>
                <w:bCs/>
                <w:color w:val="auto"/>
                <w:szCs w:val="21"/>
              </w:rPr>
              <w:t>建筑识图：平、立、剖面、详图的识图、建筑图集的识图，结构识图：剪力墙结构、框架结构等结构类型的识图、16G101钢筋图纸的识图等。根据图纸创建板、梁、柱、墙、屋顶、楼梯、独立基础等。进行碰撞检查，问题汇总，修改完善模型。</w:t>
            </w:r>
          </w:p>
          <w:p>
            <w:pPr>
              <w:jc w:val="left"/>
              <w:rPr>
                <w:rFonts w:ascii="宋体" w:hAnsi="宋体" w:eastAsia="宋体"/>
                <w:bCs/>
                <w:color w:val="auto"/>
                <w:szCs w:val="21"/>
              </w:rPr>
            </w:pPr>
            <w:r>
              <w:rPr>
                <w:rFonts w:hint="eastAsia" w:ascii="宋体" w:hAnsi="宋体" w:eastAsia="宋体"/>
                <w:b/>
                <w:color w:val="auto"/>
                <w:szCs w:val="21"/>
              </w:rPr>
              <w:t>教学要求：</w:t>
            </w:r>
            <w:r>
              <w:rPr>
                <w:rFonts w:hint="eastAsia" w:ascii="宋体" w:hAnsi="宋体" w:eastAsia="宋体"/>
                <w:bCs/>
                <w:color w:val="auto"/>
                <w:szCs w:val="21"/>
              </w:rPr>
              <w:t>学生通过自主学习和教师辅导具备相应的识图能力；能够准确运用软件建建立土建模型。</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4/64</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60" w:hRule="atLeast"/>
          <w:jc w:val="center"/>
        </w:trPr>
        <w:tc>
          <w:tcPr>
            <w:tcW w:w="732"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p>
        </w:tc>
        <w:tc>
          <w:tcPr>
            <w:tcW w:w="70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装配式建筑概论</w:t>
            </w:r>
          </w:p>
        </w:tc>
        <w:tc>
          <w:tcPr>
            <w:tcW w:w="3613"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知识目标：</w:t>
            </w:r>
            <w:r>
              <w:rPr>
                <w:rFonts w:hint="eastAsia" w:ascii="宋体" w:hAnsi="宋体" w:eastAsia="宋体"/>
                <w:bCs/>
                <w:color w:val="auto"/>
                <w:szCs w:val="21"/>
              </w:rPr>
              <w:t>了解装配式建筑相关概念及国内外发展的情况，熟悉装配式建筑主要结构体系，熟悉装配式建筑施工技术及施工管理。</w:t>
            </w:r>
          </w:p>
          <w:p>
            <w:pPr>
              <w:jc w:val="left"/>
              <w:rPr>
                <w:rFonts w:ascii="宋体" w:hAnsi="宋体" w:eastAsia="宋体"/>
                <w:b/>
                <w:color w:val="auto"/>
                <w:szCs w:val="21"/>
              </w:rPr>
            </w:pPr>
            <w:r>
              <w:rPr>
                <w:rFonts w:hint="eastAsia" w:ascii="宋体" w:hAnsi="宋体" w:eastAsia="宋体"/>
                <w:b/>
                <w:color w:val="auto"/>
                <w:szCs w:val="21"/>
              </w:rPr>
              <w:t>能力目标：</w:t>
            </w:r>
            <w:r>
              <w:rPr>
                <w:rFonts w:hint="eastAsia" w:ascii="宋体" w:hAnsi="宋体" w:eastAsia="宋体"/>
                <w:bCs/>
                <w:color w:val="auto"/>
                <w:szCs w:val="21"/>
              </w:rPr>
              <w:t>能读懂预制装配式施工图纸，掌握预制装配式施工的主要流程。能使用各主要工程的施工工艺原理来编制预制装配式建筑施工施工组织设计。能针对工程中经常出现的质量缺陷指定处理的方案。</w:t>
            </w:r>
          </w:p>
          <w:p>
            <w:pPr>
              <w:jc w:val="left"/>
              <w:rPr>
                <w:rFonts w:ascii="宋体" w:hAnsi="宋体" w:eastAsia="宋体"/>
                <w:bCs/>
                <w:color w:val="auto"/>
                <w:szCs w:val="21"/>
              </w:rPr>
            </w:pPr>
            <w:r>
              <w:rPr>
                <w:rFonts w:hint="eastAsia" w:ascii="宋体" w:hAnsi="宋体" w:eastAsia="宋体"/>
                <w:b/>
                <w:color w:val="auto"/>
                <w:szCs w:val="21"/>
              </w:rPr>
              <w:t>素质目标：</w:t>
            </w:r>
            <w:r>
              <w:rPr>
                <w:rFonts w:hint="eastAsia" w:ascii="宋体" w:hAnsi="宋体" w:eastAsia="宋体"/>
                <w:bCs/>
                <w:color w:val="auto"/>
                <w:szCs w:val="21"/>
              </w:rPr>
              <w:t>能具备获取、分析、归纳、总结、交流信息和新技术的能力；能具备自学能力、理解能力和语言表达能力；能具有良好的职业道德和敬业精神；能具备团队意识及妥善处理人际关系的能力；能具备计划组织能力。</w:t>
            </w:r>
          </w:p>
        </w:tc>
        <w:tc>
          <w:tcPr>
            <w:tcW w:w="2959"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
                <w:color w:val="auto"/>
                <w:szCs w:val="21"/>
              </w:rPr>
              <w:t>教学内容：</w:t>
            </w:r>
            <w:r>
              <w:rPr>
                <w:rFonts w:hint="eastAsia" w:ascii="宋体" w:hAnsi="宋体" w:eastAsia="宋体"/>
                <w:bCs/>
                <w:color w:val="auto"/>
                <w:szCs w:val="21"/>
              </w:rPr>
              <w:t>装配式发展背景与意义，装配式建筑的内涵、特征与优势，国内外装配式建筑发展历程，装配式建筑结构体系与技术，装配式混凝土结构施工技术及施工管理。</w:t>
            </w:r>
          </w:p>
          <w:p>
            <w:pPr>
              <w:jc w:val="left"/>
              <w:rPr>
                <w:rFonts w:ascii="宋体" w:hAnsi="宋体" w:eastAsia="宋体"/>
                <w:bCs/>
                <w:color w:val="auto"/>
                <w:szCs w:val="21"/>
              </w:rPr>
            </w:pPr>
            <w:r>
              <w:rPr>
                <w:rFonts w:hint="eastAsia" w:ascii="宋体" w:hAnsi="宋体" w:eastAsia="宋体"/>
                <w:b/>
                <w:color w:val="auto"/>
                <w:szCs w:val="21"/>
              </w:rPr>
              <w:t>教学要求：</w:t>
            </w:r>
            <w:r>
              <w:rPr>
                <w:rFonts w:hint="eastAsia" w:ascii="宋体" w:hAnsi="宋体" w:eastAsia="宋体"/>
                <w:bCs/>
                <w:color w:val="auto"/>
                <w:szCs w:val="21"/>
              </w:rPr>
              <w:t>学生通过自主学习和教师辅导对装配式建筑的构造及施工技术有一定的认知，能够为装配式建筑相关课程的学习奠定基础。</w:t>
            </w:r>
          </w:p>
        </w:tc>
        <w:tc>
          <w:tcPr>
            <w:tcW w:w="75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bCs/>
                <w:color w:val="auto"/>
                <w:szCs w:val="21"/>
              </w:rPr>
            </w:pPr>
            <w:r>
              <w:rPr>
                <w:rFonts w:hint="eastAsia" w:ascii="宋体" w:hAnsi="宋体" w:eastAsia="宋体"/>
                <w:bCs/>
                <w:color w:val="auto"/>
                <w:szCs w:val="21"/>
              </w:rPr>
              <w:t>4/64</w:t>
            </w:r>
          </w:p>
        </w:tc>
        <w:tc>
          <w:tcPr>
            <w:tcW w:w="59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p>
        </w:tc>
      </w:tr>
    </w:tbl>
    <w:p>
      <w:pPr>
        <w:widowControl/>
        <w:jc w:val="left"/>
        <w:rPr>
          <w:color w:val="auto"/>
        </w:rPr>
      </w:pPr>
      <w:r>
        <w:rPr>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93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12"/>
        <w:gridCol w:w="3628"/>
        <w:gridCol w:w="2971"/>
        <w:gridCol w:w="753"/>
        <w:gridCol w:w="5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课程性质</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课程名称</w:t>
            </w:r>
          </w:p>
        </w:tc>
        <w:tc>
          <w:tcPr>
            <w:tcW w:w="362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课程目标</w:t>
            </w:r>
          </w:p>
        </w:tc>
        <w:tc>
          <w:tcPr>
            <w:tcW w:w="297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主要教学内容与要求</w:t>
            </w: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学分/学时</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b/>
                <w:color w:val="auto"/>
                <w:kern w:val="0"/>
                <w:szCs w:val="21"/>
              </w:rPr>
            </w:pPr>
            <w:r>
              <w:rPr>
                <w:rFonts w:hint="eastAsia" w:ascii="宋体" w:hAnsi="宋体" w:eastAsia="宋体"/>
                <w:b/>
                <w:color w:val="auto"/>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8" w:hRule="atLeast"/>
          <w:jc w:val="center"/>
        </w:trPr>
        <w:tc>
          <w:tcPr>
            <w:tcW w:w="73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r>
              <w:rPr>
                <w:rFonts w:hint="eastAsia" w:ascii="宋体" w:hAnsi="宋体" w:eastAsia="宋体" w:cs="宋体"/>
                <w:color w:val="auto"/>
                <w:kern w:val="0"/>
                <w:szCs w:val="21"/>
              </w:rPr>
              <w:t>任选</w:t>
            </w: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君子之道与人格修养</w:t>
            </w:r>
          </w:p>
        </w:tc>
        <w:tc>
          <w:tcPr>
            <w:tcW w:w="362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：了解中华优秀传统文化，传承中华传统美德，了解君子文化，培养学生的君子精神。</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：引导学生树立正确的世界观、人生观和价值观，提升学生思想道德水平、审美能力、思辨能力，针对目前社会中存在的诸多道德危机问题，提出建设性的解决之道。</w:t>
            </w:r>
          </w:p>
          <w:p>
            <w:pPr>
              <w:widowControl/>
              <w:textAlignment w:val="center"/>
              <w:rPr>
                <w:rFonts w:ascii="宋体" w:hAnsi="宋体" w:eastAsia="宋体" w:cs="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：具备礼敬之心，具备良好职业素养和人文精神，树立文化自信，自觉成为中华优秀文化的继承者、传播者和弘扬者。</w:t>
            </w:r>
          </w:p>
        </w:tc>
        <w:tc>
          <w:tcPr>
            <w:tcW w:w="2971"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：修己以敬 君子之道、厚德载物 孝悌为本、仁者无敌 美美与共、无信不立 谦卑慎微、珍爱情感 品味大美、正直善良 知雄守雌。</w:t>
            </w:r>
          </w:p>
          <w:p>
            <w:pPr>
              <w:widowControl/>
              <w:textAlignment w:val="center"/>
              <w:rPr>
                <w:rFonts w:ascii="宋体" w:hAnsi="宋体" w:eastAsia="宋体" w:cs="宋体"/>
                <w:color w:val="auto"/>
                <w:szCs w:val="21"/>
              </w:rPr>
            </w:pPr>
            <w:r>
              <w:rPr>
                <w:rFonts w:hint="eastAsia" w:ascii="宋体" w:hAnsi="宋体" w:eastAsia="宋体"/>
                <w:b/>
                <w:color w:val="auto"/>
                <w:szCs w:val="21"/>
              </w:rPr>
              <w:t>教学要求</w:t>
            </w:r>
            <w:r>
              <w:rPr>
                <w:rFonts w:hint="eastAsia" w:ascii="宋体" w:hAnsi="宋体" w:eastAsia="宋体"/>
                <w:color w:val="auto"/>
                <w:szCs w:val="21"/>
              </w:rPr>
              <w:t>：立足传统文化，结合时代特点，培养学生礼敬之心，提升学生的职业素养和人文精神，把传统文化变成自己的日常生活行为。融入阅读，借助文学的力量感受思想之美，有思维能力和判断能力，有正确的行动。通过阅读与教育，使学生能建立起稳固的思辨能力，针对目前社会中存在的诸多道德危机问题，提出建设性的解决之道。</w:t>
            </w: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center"/>
              <w:rPr>
                <w:rFonts w:ascii="宋体" w:hAnsi="宋体" w:eastAsia="宋体" w:cs="宋体"/>
                <w:color w:val="auto"/>
                <w:szCs w:val="21"/>
              </w:rPr>
            </w:pPr>
            <w:r>
              <w:rPr>
                <w:rFonts w:hint="eastAsia" w:ascii="宋体" w:hAnsi="宋体" w:eastAsia="宋体" w:cs="宋体"/>
                <w:color w:val="auto"/>
                <w:szCs w:val="21"/>
              </w:rPr>
              <w:t>1/16</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widowControl/>
              <w:textAlignment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8" w:hRule="atLeast"/>
          <w:jc w:val="center"/>
        </w:trPr>
        <w:tc>
          <w:tcPr>
            <w:tcW w:w="735"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kern w:val="0"/>
                <w:szCs w:val="21"/>
              </w:rPr>
            </w:pPr>
          </w:p>
        </w:tc>
        <w:tc>
          <w:tcPr>
            <w:tcW w:w="71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设计</w:t>
            </w:r>
          </w:p>
          <w:p>
            <w:pPr>
              <w:jc w:val="center"/>
              <w:rPr>
                <w:rFonts w:ascii="宋体" w:hAnsi="宋体" w:eastAsia="宋体" w:cs="宋体"/>
                <w:color w:val="auto"/>
                <w:szCs w:val="21"/>
              </w:rPr>
            </w:pPr>
            <w:r>
              <w:rPr>
                <w:rFonts w:hint="eastAsia" w:ascii="宋体" w:hAnsi="宋体" w:eastAsia="宋体" w:cs="宋体"/>
                <w:color w:val="auto"/>
                <w:szCs w:val="21"/>
              </w:rPr>
              <w:t>工作坊</w:t>
            </w:r>
          </w:p>
        </w:tc>
        <w:tc>
          <w:tcPr>
            <w:tcW w:w="3628"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知识目标</w:t>
            </w:r>
            <w:r>
              <w:rPr>
                <w:rFonts w:hint="eastAsia" w:ascii="宋体" w:hAnsi="宋体" w:eastAsia="宋体"/>
                <w:color w:val="auto"/>
                <w:szCs w:val="21"/>
              </w:rPr>
              <w:t>:以项目任务为载体、有组织有目的有内容的实践教学活动，注重教学成果系统化，暨从知识层面、技能层面到态度层面的深化。</w:t>
            </w:r>
          </w:p>
          <w:p>
            <w:pPr>
              <w:rPr>
                <w:rFonts w:ascii="宋体" w:hAnsi="宋体" w:eastAsia="宋体"/>
                <w:color w:val="auto"/>
                <w:szCs w:val="21"/>
              </w:rPr>
            </w:pPr>
            <w:r>
              <w:rPr>
                <w:rFonts w:hint="eastAsia" w:ascii="宋体" w:hAnsi="宋体" w:eastAsia="宋体"/>
                <w:b/>
                <w:color w:val="auto"/>
                <w:szCs w:val="21"/>
              </w:rPr>
              <w:t>能力目标</w:t>
            </w:r>
            <w:r>
              <w:rPr>
                <w:rFonts w:hint="eastAsia" w:ascii="宋体" w:hAnsi="宋体" w:eastAsia="宋体"/>
                <w:color w:val="auto"/>
                <w:szCs w:val="21"/>
              </w:rPr>
              <w:t>：增强学生的团队协作、独立思考、实践动手的基础上，通过自我分析、相互学习、沟通借鉴，转变学习、工作态度，更好地认识社会，同时所完成的设计成果在一定程度上也能实现高职院校服务社会的职能。</w:t>
            </w:r>
          </w:p>
          <w:p>
            <w:pPr>
              <w:rPr>
                <w:rFonts w:ascii="宋体" w:hAnsi="宋体" w:eastAsia="宋体"/>
                <w:color w:val="auto"/>
                <w:szCs w:val="21"/>
              </w:rPr>
            </w:pPr>
            <w:r>
              <w:rPr>
                <w:rFonts w:hint="eastAsia" w:ascii="宋体" w:hAnsi="宋体" w:eastAsia="宋体"/>
                <w:b/>
                <w:color w:val="auto"/>
                <w:szCs w:val="21"/>
              </w:rPr>
              <w:t>素质目标</w:t>
            </w:r>
            <w:r>
              <w:rPr>
                <w:rFonts w:hint="eastAsia" w:ascii="宋体" w:hAnsi="宋体" w:eastAsia="宋体"/>
                <w:color w:val="auto"/>
                <w:szCs w:val="21"/>
              </w:rPr>
              <w:t>：具备独立思考、实践动手、相互学习的能力。</w:t>
            </w:r>
          </w:p>
          <w:p>
            <w:pPr>
              <w:rPr>
                <w:rFonts w:ascii="宋体" w:hAnsi="宋体" w:eastAsia="宋体" w:cs="宋体"/>
                <w:color w:val="auto"/>
                <w:szCs w:val="21"/>
              </w:rPr>
            </w:pPr>
          </w:p>
        </w:tc>
        <w:tc>
          <w:tcPr>
            <w:tcW w:w="2971"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olor w:val="auto"/>
                <w:szCs w:val="21"/>
              </w:rPr>
            </w:pPr>
            <w:r>
              <w:rPr>
                <w:rFonts w:hint="eastAsia" w:ascii="宋体" w:hAnsi="宋体" w:eastAsia="宋体"/>
                <w:b/>
                <w:color w:val="auto"/>
                <w:szCs w:val="21"/>
              </w:rPr>
              <w:t>主要内容</w:t>
            </w:r>
            <w:r>
              <w:rPr>
                <w:rFonts w:hint="eastAsia" w:ascii="宋体" w:hAnsi="宋体" w:eastAsia="宋体"/>
                <w:color w:val="auto"/>
                <w:szCs w:val="21"/>
              </w:rPr>
              <w:t>：工作坊项目内容主要包括校企共研项目、教师在研课题、大学生技能大赛项目、大学生创新项目，相关内容应紧跟设计前沿趋势，紧跟职业岗位需求。</w:t>
            </w:r>
          </w:p>
          <w:p>
            <w:pPr>
              <w:rPr>
                <w:rFonts w:ascii="宋体" w:hAnsi="宋体" w:eastAsia="宋体" w:cs="宋体"/>
                <w:color w:val="auto"/>
                <w:szCs w:val="21"/>
              </w:rPr>
            </w:pPr>
            <w:r>
              <w:rPr>
                <w:rFonts w:hint="eastAsia" w:ascii="宋体" w:hAnsi="宋体" w:eastAsia="宋体"/>
                <w:b/>
                <w:color w:val="auto"/>
                <w:szCs w:val="21"/>
              </w:rPr>
              <w:t>教学内容</w:t>
            </w:r>
            <w:r>
              <w:rPr>
                <w:rFonts w:hint="eastAsia" w:ascii="宋体" w:hAnsi="宋体" w:eastAsia="宋体"/>
                <w:color w:val="auto"/>
                <w:szCs w:val="21"/>
              </w:rPr>
              <w:t>：由专业、教学科、发展科共同审核。</w:t>
            </w:r>
          </w:p>
        </w:tc>
        <w:tc>
          <w:tcPr>
            <w:tcW w:w="75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2/32</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p>
        </w:tc>
      </w:tr>
    </w:tbl>
    <w:p>
      <w:pPr>
        <w:rPr>
          <w:rFonts w:ascii="宋体" w:hAnsi="宋体" w:eastAsia="宋体"/>
          <w:b/>
          <w:color w:val="auto"/>
          <w:sz w:val="24"/>
        </w:rPr>
      </w:pPr>
      <w:r>
        <w:rPr>
          <w:rFonts w:hint="eastAsia" w:ascii="黑体" w:hAnsi="黑体" w:eastAsia="黑体"/>
          <w:b/>
          <w:color w:val="auto"/>
          <w:sz w:val="24"/>
        </w:rPr>
        <w:br w:type="page"/>
      </w:r>
      <w:r>
        <w:rPr>
          <w:rFonts w:hint="eastAsia" w:ascii="黑体" w:hAnsi="黑体" w:eastAsia="黑体"/>
          <w:b/>
          <w:color w:val="auto"/>
          <w:sz w:val="24"/>
        </w:rPr>
        <w:t>（三）实践教学体系</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1.实践教学体系结构图</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实践教学体系是顺利完成模拟项目能力训练和职业顶岗能力训练的重要组成部分，包括：建筑工程测量实训、结构施工图识图实训、建筑施工技术实训、装配式建筑施工技术实训、毕业顶岗实习、毕业综合作业。实践教学主要在校内和校外实训基地完成，校外基地进行的教学工作由企业兼职教师和校内指导教师共同完成。</w:t>
      </w:r>
    </w:p>
    <w:p>
      <w:pPr>
        <w:snapToGrid w:val="0"/>
        <w:spacing w:line="440" w:lineRule="exact"/>
        <w:ind w:firstLine="420" w:firstLineChars="200"/>
        <w:rPr>
          <w:rFonts w:ascii="宋体" w:hAnsi="宋体" w:eastAsia="宋体" w:cs="宋体"/>
          <w:color w:val="auto"/>
          <w:sz w:val="24"/>
        </w:rPr>
      </w:pPr>
      <w:r>
        <w:rPr>
          <w:color w:val="auto"/>
        </w:rPr>
        <mc:AlternateContent>
          <mc:Choice Requires="wpg">
            <w:drawing>
              <wp:anchor distT="0" distB="0" distL="114300" distR="114300" simplePos="0" relativeHeight="251659264" behindDoc="0" locked="0" layoutInCell="1" allowOverlap="1">
                <wp:simplePos x="0" y="0"/>
                <wp:positionH relativeFrom="column">
                  <wp:posOffset>8255</wp:posOffset>
                </wp:positionH>
                <wp:positionV relativeFrom="paragraph">
                  <wp:posOffset>204470</wp:posOffset>
                </wp:positionV>
                <wp:extent cx="5980430" cy="5421630"/>
                <wp:effectExtent l="8255" t="8255" r="12065" b="56515"/>
                <wp:wrapNone/>
                <wp:docPr id="99" name="组合 3"/>
                <wp:cNvGraphicFramePr/>
                <a:graphic xmlns:a="http://schemas.openxmlformats.org/drawingml/2006/main">
                  <a:graphicData uri="http://schemas.microsoft.com/office/word/2010/wordprocessingGroup">
                    <wpg:wgp>
                      <wpg:cNvGrpSpPr/>
                      <wpg:grpSpPr>
                        <a:xfrm>
                          <a:off x="0" y="0"/>
                          <a:ext cx="5980430" cy="5421630"/>
                          <a:chOff x="2040" y="381792"/>
                          <a:chExt cx="9419" cy="8538"/>
                        </a:xfrm>
                      </wpg:grpSpPr>
                      <wpg:grpSp>
                        <wpg:cNvPr id="96" name="组合 174"/>
                        <wpg:cNvGrpSpPr/>
                        <wpg:grpSpPr>
                          <a:xfrm>
                            <a:off x="2040" y="381792"/>
                            <a:ext cx="9419" cy="7884"/>
                            <a:chOff x="1506" y="395732"/>
                            <a:chExt cx="10315" cy="8635"/>
                          </a:xfrm>
                        </wpg:grpSpPr>
                        <wpg:grpSp>
                          <wpg:cNvPr id="63" name="组合 38"/>
                          <wpg:cNvGrpSpPr/>
                          <wpg:grpSpPr>
                            <a:xfrm>
                              <a:off x="1506" y="395767"/>
                              <a:ext cx="3140" cy="4596"/>
                              <a:chOff x="3972" y="2640212"/>
                              <a:chExt cx="3141" cy="4869"/>
                            </a:xfrm>
                          </wpg:grpSpPr>
                          <wps:wsp>
                            <wps:cNvPr id="56" name="圆角矩形 124"/>
                            <wps:cNvSpPr/>
                            <wps:spPr>
                              <a:xfrm>
                                <a:off x="4152" y="2641539"/>
                                <a:ext cx="2961" cy="585"/>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rPr>
                                      <w:b/>
                                      <w:szCs w:val="21"/>
                                    </w:rPr>
                                  </w:pPr>
                                  <w:r>
                                    <w:rPr>
                                      <w:rFonts w:hint="eastAsia"/>
                                      <w:b/>
                                      <w:szCs w:val="21"/>
                                    </w:rPr>
                                    <w:t>建筑识图与构造课内实训</w:t>
                                  </w:r>
                                </w:p>
                              </w:txbxContent>
                            </wps:txbx>
                            <wps:bodyPr vert="horz" wrap="square" anchor="t" anchorCtr="0" upright="1"/>
                          </wps:wsp>
                          <wps:wsp>
                            <wps:cNvPr id="57" name="圆角矩形 134"/>
                            <wps:cNvSpPr/>
                            <wps:spPr>
                              <a:xfrm>
                                <a:off x="4172" y="2642983"/>
                                <a:ext cx="2932" cy="609"/>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rPr>
                                      <w:b/>
                                      <w:szCs w:val="21"/>
                                    </w:rPr>
                                  </w:pPr>
                                  <w:r>
                                    <w:rPr>
                                      <w:rFonts w:hint="eastAsia"/>
                                      <w:b/>
                                      <w:szCs w:val="21"/>
                                    </w:rPr>
                                    <w:t>结构施工图识图课内实训</w:t>
                                  </w:r>
                                </w:p>
                              </w:txbxContent>
                            </wps:txbx>
                            <wps:bodyPr vert="horz" wrap="square" anchor="t" anchorCtr="0" upright="1"/>
                          </wps:wsp>
                          <wps:wsp>
                            <wps:cNvPr id="58" name="圆角矩形 136"/>
                            <wps:cNvSpPr/>
                            <wps:spPr>
                              <a:xfrm>
                                <a:off x="4144" y="2643669"/>
                                <a:ext cx="2894" cy="659"/>
                              </a:xfrm>
                              <a:prstGeom prst="roundRect">
                                <a:avLst>
                                  <a:gd name="adj" fmla="val 16667"/>
                                </a:avLst>
                              </a:prstGeom>
                              <a:solidFill>
                                <a:srgbClr val="F79646"/>
                              </a:solidFill>
                              <a:ln w="38100" cap="flat" cmpd="sng">
                                <a:solidFill>
                                  <a:srgbClr val="F2F2F2"/>
                                </a:solidFill>
                                <a:prstDash val="solid"/>
                                <a:round/>
                                <a:headEnd type="none" w="med" len="med"/>
                                <a:tailEnd type="none" w="med" len="med"/>
                              </a:ln>
                              <a:effectLst>
                                <a:outerShdw dist="28398" dir="3806096" algn="ctr" rotWithShape="0">
                                  <a:srgbClr val="974706">
                                    <a:alpha val="48438"/>
                                  </a:srgbClr>
                                </a:outerShdw>
                              </a:effectLst>
                            </wps:spPr>
                            <wps:txbx>
                              <w:txbxContent>
                                <w:p>
                                  <w:pPr>
                                    <w:spacing w:line="300" w:lineRule="exact"/>
                                    <w:jc w:val="center"/>
                                    <w:rPr>
                                      <w:b/>
                                      <w:szCs w:val="21"/>
                                    </w:rPr>
                                  </w:pPr>
                                  <w:r>
                                    <w:rPr>
                                      <w:rFonts w:hint="eastAsia"/>
                                      <w:b/>
                                      <w:szCs w:val="21"/>
                                    </w:rPr>
                                    <w:t>建筑工程测量实训</w:t>
                                  </w:r>
                                </w:p>
                              </w:txbxContent>
                            </wps:txbx>
                            <wps:bodyPr vert="horz" wrap="square" anchor="t" anchorCtr="0" upright="1"/>
                          </wps:wsp>
                          <wps:wsp>
                            <wps:cNvPr id="59" name="左箭头 122"/>
                            <wps:cNvSpPr/>
                            <wps:spPr>
                              <a:xfrm rot="5400000">
                                <a:off x="5262" y="2641136"/>
                                <a:ext cx="570" cy="169"/>
                              </a:xfrm>
                              <a:prstGeom prst="leftArrow">
                                <a:avLst>
                                  <a:gd name="adj1" fmla="val 50000"/>
                                  <a:gd name="adj2" fmla="val 118734"/>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s:wsp>
                            <wps:cNvPr id="60" name="圆角矩形 120"/>
                            <wps:cNvSpPr/>
                            <wps:spPr>
                              <a:xfrm rot="5400000">
                                <a:off x="5168" y="2639015"/>
                                <a:ext cx="742" cy="3135"/>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jc w:val="center"/>
                                    <w:rPr>
                                      <w:b/>
                                      <w:szCs w:val="21"/>
                                    </w:rPr>
                                  </w:pPr>
                                  <w:r>
                                    <w:rPr>
                                      <w:rFonts w:hint="eastAsia"/>
                                      <w:b/>
                                      <w:szCs w:val="21"/>
                                    </w:rPr>
                                    <w:t>工程项目能力训练课程</w:t>
                                  </w:r>
                                </w:p>
                              </w:txbxContent>
                            </wps:txbx>
                            <wps:bodyPr vert="horz" wrap="square" anchor="t" anchorCtr="0" upright="1"/>
                          </wps:wsp>
                          <wps:wsp>
                            <wps:cNvPr id="61" name="圆角矩形 151"/>
                            <wps:cNvSpPr/>
                            <wps:spPr>
                              <a:xfrm>
                                <a:off x="4058" y="2644473"/>
                                <a:ext cx="3026" cy="608"/>
                              </a:xfrm>
                              <a:prstGeom prst="roundRect">
                                <a:avLst>
                                  <a:gd name="adj" fmla="val 16667"/>
                                </a:avLst>
                              </a:prstGeom>
                              <a:solidFill>
                                <a:srgbClr val="F79646"/>
                              </a:solidFill>
                              <a:ln w="38100" cap="flat" cmpd="sng">
                                <a:solidFill>
                                  <a:srgbClr val="F2F2F2"/>
                                </a:solidFill>
                                <a:prstDash val="solid"/>
                                <a:round/>
                                <a:headEnd type="none" w="med" len="med"/>
                                <a:tailEnd type="none" w="med" len="med"/>
                              </a:ln>
                              <a:effectLst>
                                <a:outerShdw dist="28398" dir="3806096" algn="ctr" rotWithShape="0">
                                  <a:srgbClr val="974706">
                                    <a:alpha val="48438"/>
                                  </a:srgbClr>
                                </a:outerShdw>
                              </a:effectLst>
                            </wps:spPr>
                            <wps:txbx>
                              <w:txbxContent>
                                <w:p>
                                  <w:pPr>
                                    <w:spacing w:line="300" w:lineRule="exact"/>
                                    <w:ind w:firstLine="420" w:firstLineChars="200"/>
                                    <w:rPr>
                                      <w:b/>
                                      <w:szCs w:val="21"/>
                                    </w:rPr>
                                  </w:pPr>
                                  <w:r>
                                    <w:rPr>
                                      <w:rFonts w:hint="eastAsia"/>
                                      <w:b/>
                                      <w:szCs w:val="21"/>
                                    </w:rPr>
                                    <w:t>建筑施工技术实训</w:t>
                                  </w:r>
                                </w:p>
                              </w:txbxContent>
                            </wps:txbx>
                            <wps:bodyPr vert="horz" wrap="square" anchor="t" anchorCtr="0" upright="1"/>
                          </wps:wsp>
                          <wps:wsp>
                            <wps:cNvPr id="62" name="圆角矩形 11"/>
                            <wps:cNvSpPr/>
                            <wps:spPr>
                              <a:xfrm>
                                <a:off x="4162" y="2642251"/>
                                <a:ext cx="2919" cy="589"/>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rPr>
                                      <w:b/>
                                      <w:szCs w:val="21"/>
                                    </w:rPr>
                                  </w:pPr>
                                  <w:r>
                                    <w:rPr>
                                      <w:rFonts w:hint="eastAsia"/>
                                      <w:b/>
                                      <w:szCs w:val="21"/>
                                    </w:rPr>
                                    <w:t>Revit软件应用课内实训</w:t>
                                  </w:r>
                                </w:p>
                              </w:txbxContent>
                            </wps:txbx>
                            <wps:bodyPr vert="horz" wrap="square" anchor="t" anchorCtr="0" upright="1"/>
                          </wps:wsp>
                        </wpg:grpSp>
                        <wps:wsp>
                          <wps:cNvPr id="64" name="圆角矩形 237"/>
                          <wps:cNvSpPr/>
                          <wps:spPr>
                            <a:xfrm rot="5400000">
                              <a:off x="6850" y="394505"/>
                              <a:ext cx="711" cy="3165"/>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jc w:val="center"/>
                                  <w:rPr>
                                    <w:b/>
                                    <w:szCs w:val="21"/>
                                  </w:rPr>
                                </w:pPr>
                                <w:r>
                                  <w:rPr>
                                    <w:rFonts w:hint="eastAsia"/>
                                    <w:b/>
                                    <w:szCs w:val="21"/>
                                  </w:rPr>
                                  <w:t>职业顶岗能力训练课程</w:t>
                                </w:r>
                              </w:p>
                            </w:txbxContent>
                          </wps:txbx>
                          <wps:bodyPr vert="horz" wrap="square" anchor="t" anchorCtr="0" upright="1"/>
                        </wps:wsp>
                        <wps:wsp>
                          <wps:cNvPr id="65" name="下箭头 247"/>
                          <wps:cNvSpPr/>
                          <wps:spPr>
                            <a:xfrm>
                              <a:off x="10588" y="396541"/>
                              <a:ext cx="199" cy="670"/>
                            </a:xfrm>
                            <a:prstGeom prst="downArrow">
                              <a:avLst>
                                <a:gd name="adj1" fmla="val 50000"/>
                                <a:gd name="adj2" fmla="val 49988"/>
                              </a:avLst>
                            </a:pr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66" name="圆角矩形 44"/>
                          <wps:cNvSpPr/>
                          <wps:spPr>
                            <a:xfrm rot="5400000">
                              <a:off x="10301" y="394937"/>
                              <a:ext cx="713" cy="2326"/>
                            </a:xfrm>
                            <a:prstGeom prst="roundRect">
                              <a:avLst>
                                <a:gd name="adj" fmla="val 16667"/>
                              </a:avLst>
                            </a:prstGeom>
                            <a:solidFill>
                              <a:srgbClr val="00B0F0"/>
                            </a:solidFill>
                            <a:ln w="15875" cap="flat" cmpd="sng">
                              <a:solidFill>
                                <a:srgbClr val="FFFFFF"/>
                              </a:solidFill>
                              <a:prstDash val="solid"/>
                              <a:round/>
                              <a:headEnd type="none" w="med" len="med"/>
                              <a:tailEnd type="none" w="med" len="med"/>
                            </a:ln>
                          </wps:spPr>
                          <wps:txbx>
                            <w:txbxContent>
                              <w:p>
                                <w:pPr>
                                  <w:spacing w:line="300" w:lineRule="exact"/>
                                  <w:jc w:val="center"/>
                                  <w:rPr>
                                    <w:b/>
                                    <w:szCs w:val="21"/>
                                  </w:rPr>
                                </w:pPr>
                                <w:r>
                                  <w:rPr>
                                    <w:rFonts w:hint="eastAsia"/>
                                    <w:b/>
                                    <w:szCs w:val="21"/>
                                  </w:rPr>
                                  <w:t>培养岗位</w:t>
                                </w:r>
                              </w:p>
                            </w:txbxContent>
                          </wps:txbx>
                          <wps:bodyPr vert="horz" wrap="square" anchor="t" anchorCtr="0" upright="1"/>
                        </wps:wsp>
                        <wps:wsp>
                          <wps:cNvPr id="67" name="右箭头 213"/>
                          <wps:cNvSpPr/>
                          <wps:spPr>
                            <a:xfrm>
                              <a:off x="8858" y="395971"/>
                              <a:ext cx="651" cy="210"/>
                            </a:xfrm>
                            <a:prstGeom prst="rightArrow">
                              <a:avLst>
                                <a:gd name="adj1" fmla="val 50000"/>
                                <a:gd name="adj2" fmla="val 49987"/>
                              </a:avLst>
                            </a:pr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68" name="右箭头 214"/>
                          <wps:cNvSpPr/>
                          <wps:spPr>
                            <a:xfrm>
                              <a:off x="4708" y="396051"/>
                              <a:ext cx="820" cy="210"/>
                            </a:xfrm>
                            <a:prstGeom prst="rightArrow">
                              <a:avLst>
                                <a:gd name="adj1" fmla="val 50000"/>
                                <a:gd name="adj2" fmla="val 49984"/>
                              </a:avLst>
                            </a:pr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69" name="左箭头 216"/>
                          <wps:cNvSpPr/>
                          <wps:spPr>
                            <a:xfrm rot="5400000">
                              <a:off x="6904" y="396735"/>
                              <a:ext cx="570" cy="190"/>
                            </a:xfrm>
                            <a:prstGeom prst="leftArrow">
                              <a:avLst>
                                <a:gd name="adj1" fmla="val 50000"/>
                                <a:gd name="adj2" fmla="val 118750"/>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s:wsp>
                          <wps:cNvPr id="70" name="圆角矩形 218"/>
                          <wps:cNvSpPr/>
                          <wps:spPr>
                            <a:xfrm>
                              <a:off x="9759" y="397367"/>
                              <a:ext cx="1899" cy="4816"/>
                            </a:xfrm>
                            <a:prstGeom prst="roundRect">
                              <a:avLst>
                                <a:gd name="adj" fmla="val 16667"/>
                              </a:avLst>
                            </a:prstGeom>
                            <a:solidFill>
                              <a:srgbClr val="FFFFFF"/>
                            </a:solidFill>
                            <a:ln w="19050" cap="flat" cmpd="sng">
                              <a:solidFill>
                                <a:srgbClr val="FFC000"/>
                              </a:solidFill>
                              <a:prstDash val="dash"/>
                              <a:round/>
                              <a:headEnd type="none" w="med" len="med"/>
                              <a:tailEnd type="none" w="med" len="med"/>
                            </a:ln>
                          </wps:spPr>
                          <wps:bodyPr vert="horz" wrap="square" anchor="t" anchorCtr="0" upright="1"/>
                        </wps:wsp>
                        <wps:wsp>
                          <wps:cNvPr id="71" name="圆角矩形 219"/>
                          <wps:cNvSpPr/>
                          <wps:spPr>
                            <a:xfrm>
                              <a:off x="9868" y="397441"/>
                              <a:ext cx="1637" cy="583"/>
                            </a:xfrm>
                            <a:prstGeom prst="roundRect">
                              <a:avLst>
                                <a:gd name="adj" fmla="val 16667"/>
                              </a:avLst>
                            </a:prstGeom>
                            <a:solidFill>
                              <a:srgbClr val="F79646"/>
                            </a:solidFill>
                            <a:ln w="38100" cap="flat" cmpd="sng">
                              <a:solidFill>
                                <a:srgbClr val="F2F2F2"/>
                              </a:solidFill>
                              <a:prstDash val="solid"/>
                              <a:round/>
                              <a:headEnd type="none" w="med" len="med"/>
                              <a:tailEnd type="none" w="med" len="med"/>
                            </a:ln>
                            <a:effectLst>
                              <a:outerShdw dist="28398" dir="3806096" algn="ctr" rotWithShape="0">
                                <a:srgbClr val="974706">
                                  <a:alpha val="48438"/>
                                </a:srgbClr>
                              </a:outerShdw>
                            </a:effectLst>
                          </wps:spPr>
                          <wps:txbx>
                            <w:txbxContent>
                              <w:p>
                                <w:pPr>
                                  <w:spacing w:line="300" w:lineRule="exact"/>
                                  <w:jc w:val="center"/>
                                  <w:rPr>
                                    <w:b/>
                                    <w:szCs w:val="21"/>
                                  </w:rPr>
                                </w:pPr>
                                <w:r>
                                  <w:rPr>
                                    <w:rFonts w:hint="eastAsia"/>
                                    <w:b/>
                                    <w:szCs w:val="21"/>
                                  </w:rPr>
                                  <w:t>施工员</w:t>
                                </w:r>
                              </w:p>
                            </w:txbxContent>
                          </wps:txbx>
                          <wps:bodyPr vert="horz" wrap="square" anchor="t" anchorCtr="0" upright="1"/>
                        </wps:wsp>
                        <wps:wsp>
                          <wps:cNvPr id="72" name="加号 220"/>
                          <wps:cNvSpPr/>
                          <wps:spPr>
                            <a:xfrm>
                              <a:off x="4688" y="397727"/>
                              <a:ext cx="1021" cy="980"/>
                            </a:xfrm>
                            <a:custGeom>
                              <a:avLst/>
                              <a:gdLst/>
                              <a:ahLst/>
                              <a:cxnLst>
                                <a:cxn ang="0">
                                  <a:pos x="885" y="490"/>
                                </a:cxn>
                                <a:cxn ang="0">
                                  <a:pos x="510" y="850"/>
                                </a:cxn>
                                <a:cxn ang="0">
                                  <a:pos x="135" y="490"/>
                                </a:cxn>
                                <a:cxn ang="0">
                                  <a:pos x="510" y="129"/>
                                </a:cxn>
                              </a:cxnLst>
                              <a:rect l="0" t="0" r="0" b="0"/>
                              <a:pathLst>
                                <a:path w="1021" h="980">
                                  <a:moveTo>
                                    <a:pt x="135" y="374"/>
                                  </a:moveTo>
                                  <a:lnTo>
                                    <a:pt x="395" y="374"/>
                                  </a:lnTo>
                                  <a:lnTo>
                                    <a:pt x="395" y="129"/>
                                  </a:lnTo>
                                  <a:lnTo>
                                    <a:pt x="625" y="129"/>
                                  </a:lnTo>
                                  <a:lnTo>
                                    <a:pt x="625" y="374"/>
                                  </a:lnTo>
                                  <a:lnTo>
                                    <a:pt x="885" y="374"/>
                                  </a:lnTo>
                                  <a:lnTo>
                                    <a:pt x="885" y="605"/>
                                  </a:lnTo>
                                  <a:lnTo>
                                    <a:pt x="625" y="605"/>
                                  </a:lnTo>
                                  <a:lnTo>
                                    <a:pt x="625" y="850"/>
                                  </a:lnTo>
                                  <a:lnTo>
                                    <a:pt x="395" y="850"/>
                                  </a:lnTo>
                                  <a:lnTo>
                                    <a:pt x="395" y="605"/>
                                  </a:lnTo>
                                  <a:lnTo>
                                    <a:pt x="135" y="605"/>
                                  </a:lnTo>
                                  <a:close/>
                                </a:path>
                              </a:pathLst>
                            </a:custGeom>
                            <a:solidFill>
                              <a:srgbClr val="9DC3E6"/>
                            </a:solidFill>
                            <a:ln w="12700" cap="flat" cmpd="sng">
                              <a:solidFill>
                                <a:srgbClr val="5B9BD5"/>
                              </a:solidFill>
                              <a:prstDash val="solid"/>
                              <a:miter/>
                              <a:headEnd type="none" w="med" len="med"/>
                              <a:tailEnd type="none" w="med" len="med"/>
                            </a:ln>
                          </wps:spPr>
                          <wps:bodyPr vert="horz" wrap="square" anchor="ctr" anchorCtr="0" upright="1"/>
                        </wps:wsp>
                        <wps:wsp>
                          <wps:cNvPr id="73" name="圆角矩形 221"/>
                          <wps:cNvSpPr/>
                          <wps:spPr>
                            <a:xfrm>
                              <a:off x="9849" y="398142"/>
                              <a:ext cx="1637" cy="956"/>
                            </a:xfrm>
                            <a:prstGeom prst="roundRect">
                              <a:avLst>
                                <a:gd name="adj" fmla="val 16667"/>
                              </a:avLst>
                            </a:prstGeom>
                            <a:solidFill>
                              <a:srgbClr val="ED7D31"/>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Cs w:val="21"/>
                                  </w:rPr>
                                </w:pPr>
                                <w:r>
                                  <w:rPr>
                                    <w:rFonts w:hint="eastAsia"/>
                                    <w:b/>
                                    <w:szCs w:val="21"/>
                                  </w:rPr>
                                  <w:t>建筑信息模型技术员</w:t>
                                </w:r>
                              </w:p>
                            </w:txbxContent>
                          </wps:txbx>
                          <wps:bodyPr vert="horz" wrap="square" anchor="t" anchorCtr="0" upright="1"/>
                        </wps:wsp>
                        <wps:wsp>
                          <wps:cNvPr id="74" name="圆角右箭头 225"/>
                          <wps:cNvSpPr/>
                          <wps:spPr>
                            <a:xfrm>
                              <a:off x="9238" y="400361"/>
                              <a:ext cx="460" cy="2309"/>
                            </a:xfrm>
                            <a:custGeom>
                              <a:avLst/>
                              <a:gdLst/>
                              <a:ahLst/>
                              <a:cxnLst>
                                <a:cxn ang="0">
                                  <a:pos x="345" y="0"/>
                                </a:cxn>
                                <a:cxn ang="0">
                                  <a:pos x="345" y="230"/>
                                </a:cxn>
                                <a:cxn ang="0">
                                  <a:pos x="57" y="2309"/>
                                </a:cxn>
                                <a:cxn ang="0">
                                  <a:pos x="460" y="115"/>
                                </a:cxn>
                              </a:cxnLst>
                              <a:rect l="0" t="0" r="0" b="0"/>
                              <a:pathLst>
                                <a:path w="460" h="2309">
                                  <a:moveTo>
                                    <a:pt x="0" y="2309"/>
                                  </a:moveTo>
                                  <a:lnTo>
                                    <a:pt x="0" y="258"/>
                                  </a:lnTo>
                                  <a:cubicBezTo>
                                    <a:pt x="0" y="147"/>
                                    <a:pt x="90" y="57"/>
                                    <a:pt x="201" y="57"/>
                                  </a:cubicBezTo>
                                  <a:lnTo>
                                    <a:pt x="345" y="57"/>
                                  </a:lnTo>
                                  <a:lnTo>
                                    <a:pt x="345" y="0"/>
                                  </a:lnTo>
                                  <a:lnTo>
                                    <a:pt x="460" y="115"/>
                                  </a:lnTo>
                                  <a:lnTo>
                                    <a:pt x="345" y="230"/>
                                  </a:lnTo>
                                  <a:lnTo>
                                    <a:pt x="345" y="172"/>
                                  </a:lnTo>
                                  <a:lnTo>
                                    <a:pt x="201" y="172"/>
                                  </a:lnTo>
                                  <a:cubicBezTo>
                                    <a:pt x="154" y="172"/>
                                    <a:pt x="115" y="211"/>
                                    <a:pt x="115" y="258"/>
                                  </a:cubicBezTo>
                                  <a:lnTo>
                                    <a:pt x="115" y="2309"/>
                                  </a:lnTo>
                                  <a:close/>
                                </a:path>
                              </a:pathLst>
                            </a:cu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75" name="圆角矩形 228"/>
                          <wps:cNvSpPr/>
                          <wps:spPr>
                            <a:xfrm>
                              <a:off x="5898" y="402007"/>
                              <a:ext cx="2611" cy="1247"/>
                            </a:xfrm>
                            <a:prstGeom prst="roundRect">
                              <a:avLst>
                                <a:gd name="adj" fmla="val 16667"/>
                              </a:avLst>
                            </a:prstGeom>
                            <a:solidFill>
                              <a:srgbClr val="00B0F0"/>
                            </a:solidFill>
                            <a:ln w="12700" cap="flat" cmpd="sng">
                              <a:solidFill>
                                <a:srgbClr val="2F528F"/>
                              </a:solidFill>
                              <a:prstDash val="solid"/>
                              <a:miter/>
                              <a:headEnd type="none" w="med" len="med"/>
                              <a:tailEnd type="none" w="med" len="med"/>
                            </a:ln>
                          </wps:spPr>
                          <wps:txbx>
                            <w:txbxContent>
                              <w:p>
                                <w:pPr>
                                  <w:rPr>
                                    <w:b/>
                                    <w:color w:val="000000"/>
                                  </w:rPr>
                                </w:pPr>
                                <w:r>
                                  <w:rPr>
                                    <w:rFonts w:hint="eastAsia"/>
                                    <w:b/>
                                    <w:color w:val="000000"/>
                                    <w:sz w:val="24"/>
                                  </w:rPr>
                                  <w:t>校外实训场所企业</w:t>
                                </w:r>
                              </w:p>
                            </w:txbxContent>
                          </wps:txbx>
                          <wps:bodyPr vert="horz" wrap="square" anchor="ctr" anchorCtr="0" upright="1"/>
                        </wps:wsp>
                        <wps:wsp>
                          <wps:cNvPr id="76" name="圆角矩形 229"/>
                          <wps:cNvSpPr/>
                          <wps:spPr>
                            <a:xfrm>
                              <a:off x="1708" y="401997"/>
                              <a:ext cx="2550" cy="945"/>
                            </a:xfrm>
                            <a:prstGeom prst="roundRect">
                              <a:avLst>
                                <a:gd name="adj" fmla="val 16667"/>
                              </a:avLst>
                            </a:prstGeom>
                            <a:solidFill>
                              <a:srgbClr val="00B0F0"/>
                            </a:solidFill>
                            <a:ln w="12700" cap="flat" cmpd="sng">
                              <a:solidFill>
                                <a:srgbClr val="2F528F"/>
                              </a:solidFill>
                              <a:prstDash val="solid"/>
                              <a:miter/>
                              <a:headEnd type="none" w="med" len="med"/>
                              <a:tailEnd type="none" w="med" len="med"/>
                            </a:ln>
                          </wps:spPr>
                          <wps:txbx>
                            <w:txbxContent>
                              <w:p>
                                <w:pPr>
                                  <w:ind w:firstLine="240" w:firstLineChars="100"/>
                                  <w:rPr>
                                    <w:b/>
                                    <w:color w:val="000000"/>
                                    <w:sz w:val="24"/>
                                  </w:rPr>
                                </w:pPr>
                                <w:r>
                                  <w:rPr>
                                    <w:rFonts w:hint="eastAsia"/>
                                    <w:b/>
                                    <w:color w:val="000000"/>
                                    <w:sz w:val="24"/>
                                  </w:rPr>
                                  <w:t>校内实训场所</w:t>
                                </w:r>
                              </w:p>
                              <w:p>
                                <w:pPr>
                                  <w:ind w:firstLine="240" w:firstLineChars="100"/>
                                  <w:rPr>
                                    <w:b/>
                                    <w:color w:val="000000"/>
                                    <w:sz w:val="24"/>
                                  </w:rPr>
                                </w:pPr>
                                <w:r>
                                  <w:rPr>
                                    <w:rFonts w:hint="eastAsia"/>
                                    <w:b/>
                                    <w:color w:val="000000"/>
                                    <w:sz w:val="24"/>
                                  </w:rPr>
                                  <w:t>实训室、工作室</w:t>
                                </w:r>
                              </w:p>
                              <w:p>
                                <w:pPr>
                                  <w:rPr>
                                    <w:b/>
                                    <w:color w:val="000000"/>
                                  </w:rPr>
                                </w:pPr>
                              </w:p>
                            </w:txbxContent>
                          </wps:txbx>
                          <wps:bodyPr vert="horz" wrap="square" anchor="ctr" anchorCtr="0" upright="1"/>
                        </wps:wsp>
                        <wps:wsp>
                          <wps:cNvPr id="77" name="减号 230"/>
                          <wps:cNvSpPr/>
                          <wps:spPr>
                            <a:xfrm>
                              <a:off x="8368" y="402411"/>
                              <a:ext cx="1120" cy="420"/>
                            </a:xfrm>
                            <a:custGeom>
                              <a:avLst/>
                              <a:gdLst/>
                              <a:ahLst/>
                              <a:cxnLst>
                                <a:cxn ang="0">
                                  <a:pos x="971" y="210"/>
                                </a:cxn>
                                <a:cxn ang="0">
                                  <a:pos x="560" y="259"/>
                                </a:cxn>
                                <a:cxn ang="0">
                                  <a:pos x="148" y="210"/>
                                </a:cxn>
                                <a:cxn ang="0">
                                  <a:pos x="560" y="160"/>
                                </a:cxn>
                              </a:cxnLst>
                              <a:rect l="0" t="0" r="0" b="0"/>
                              <a:pathLst>
                                <a:path w="1120" h="420">
                                  <a:moveTo>
                                    <a:pt x="148" y="160"/>
                                  </a:moveTo>
                                  <a:lnTo>
                                    <a:pt x="971" y="160"/>
                                  </a:lnTo>
                                  <a:lnTo>
                                    <a:pt x="971" y="259"/>
                                  </a:lnTo>
                                  <a:lnTo>
                                    <a:pt x="148" y="259"/>
                                  </a:lnTo>
                                  <a:close/>
                                </a:path>
                              </a:pathLst>
                            </a:cu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78" name="下箭头 231"/>
                          <wps:cNvSpPr/>
                          <wps:spPr>
                            <a:xfrm>
                              <a:off x="10508" y="402244"/>
                              <a:ext cx="249" cy="447"/>
                            </a:xfrm>
                            <a:prstGeom prst="downArrow">
                              <a:avLst>
                                <a:gd name="adj1" fmla="val 50000"/>
                                <a:gd name="adj2" fmla="val 49999"/>
                              </a:avLst>
                            </a:pr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79" name="减号 232"/>
                          <wps:cNvSpPr/>
                          <wps:spPr>
                            <a:xfrm>
                              <a:off x="4108" y="402431"/>
                              <a:ext cx="1989" cy="390"/>
                            </a:xfrm>
                            <a:custGeom>
                              <a:avLst/>
                              <a:gdLst/>
                              <a:ahLst/>
                              <a:cxnLst>
                                <a:cxn ang="0">
                                  <a:pos x="1725" y="195"/>
                                </a:cxn>
                                <a:cxn ang="0">
                                  <a:pos x="994" y="240"/>
                                </a:cxn>
                                <a:cxn ang="0">
                                  <a:pos x="263" y="195"/>
                                </a:cxn>
                                <a:cxn ang="0">
                                  <a:pos x="994" y="149"/>
                                </a:cxn>
                              </a:cxnLst>
                              <a:rect l="0" t="0" r="0" b="0"/>
                              <a:pathLst>
                                <a:path w="1989" h="390">
                                  <a:moveTo>
                                    <a:pt x="263" y="149"/>
                                  </a:moveTo>
                                  <a:lnTo>
                                    <a:pt x="1725" y="149"/>
                                  </a:lnTo>
                                  <a:lnTo>
                                    <a:pt x="1725" y="240"/>
                                  </a:lnTo>
                                  <a:lnTo>
                                    <a:pt x="263" y="240"/>
                                  </a:lnTo>
                                  <a:close/>
                                </a:path>
                              </a:pathLst>
                            </a:cu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80" name="圆角矩形 233"/>
                          <wps:cNvSpPr/>
                          <wps:spPr>
                            <a:xfrm>
                              <a:off x="9518" y="402867"/>
                              <a:ext cx="2115" cy="620"/>
                            </a:xfrm>
                            <a:prstGeom prst="roundRect">
                              <a:avLst>
                                <a:gd name="adj" fmla="val 16667"/>
                              </a:avLst>
                            </a:prstGeom>
                            <a:solidFill>
                              <a:srgbClr val="DBDBDB"/>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 w:val="24"/>
                                  </w:rPr>
                                </w:pPr>
                                <w:r>
                                  <w:rPr>
                                    <w:rFonts w:hint="eastAsia"/>
                                    <w:b/>
                                    <w:szCs w:val="21"/>
                                  </w:rPr>
                                  <w:t>造价师</w:t>
                                </w:r>
                              </w:p>
                            </w:txbxContent>
                          </wps:txbx>
                          <wps:bodyPr vert="horz" wrap="square" anchor="t" anchorCtr="0" upright="1"/>
                        </wps:wsp>
                        <wps:wsp>
                          <wps:cNvPr id="81" name="圆角矩形 234"/>
                          <wps:cNvSpPr/>
                          <wps:spPr>
                            <a:xfrm>
                              <a:off x="1759" y="403667"/>
                              <a:ext cx="2530" cy="700"/>
                            </a:xfrm>
                            <a:prstGeom prst="roundRect">
                              <a:avLst>
                                <a:gd name="adj" fmla="val 16667"/>
                              </a:avLst>
                            </a:prstGeom>
                            <a:solidFill>
                              <a:srgbClr val="FFC000"/>
                            </a:solidFill>
                            <a:ln w="12700" cap="flat" cmpd="sng">
                              <a:solidFill>
                                <a:srgbClr val="000000"/>
                              </a:solidFill>
                              <a:prstDash val="solid"/>
                              <a:miter/>
                              <a:headEnd type="none" w="med" len="med"/>
                              <a:tailEnd type="none" w="med" len="med"/>
                            </a:ln>
                          </wps:spPr>
                          <wps:txbx>
                            <w:txbxContent>
                              <w:p>
                                <w:pPr>
                                  <w:spacing w:line="360" w:lineRule="exact"/>
                                  <w:ind w:firstLine="480" w:firstLineChars="200"/>
                                  <w:rPr>
                                    <w:b/>
                                    <w:color w:val="000000"/>
                                    <w:sz w:val="24"/>
                                  </w:rPr>
                                </w:pPr>
                                <w:r>
                                  <w:rPr>
                                    <w:rFonts w:hint="eastAsia"/>
                                    <w:b/>
                                    <w:color w:val="000000"/>
                                    <w:sz w:val="24"/>
                                  </w:rPr>
                                  <w:t>专业教师</w:t>
                                </w:r>
                              </w:p>
                            </w:txbxContent>
                          </wps:txbx>
                          <wps:bodyPr vert="horz" wrap="square" anchor="ctr" anchorCtr="0" upright="1"/>
                        </wps:wsp>
                        <wps:wsp>
                          <wps:cNvPr id="82" name="圆角矩形 235"/>
                          <wps:cNvSpPr/>
                          <wps:spPr>
                            <a:xfrm>
                              <a:off x="5918" y="403667"/>
                              <a:ext cx="2856" cy="700"/>
                            </a:xfrm>
                            <a:prstGeom prst="roundRect">
                              <a:avLst>
                                <a:gd name="adj" fmla="val 16667"/>
                              </a:avLst>
                            </a:prstGeom>
                            <a:solidFill>
                              <a:srgbClr val="FFC000"/>
                            </a:solidFill>
                            <a:ln w="12700" cap="flat" cmpd="sng">
                              <a:solidFill>
                                <a:srgbClr val="000000"/>
                              </a:solidFill>
                              <a:prstDash val="solid"/>
                              <a:miter/>
                              <a:headEnd type="none" w="med" len="med"/>
                              <a:tailEnd type="none" w="med" len="med"/>
                            </a:ln>
                          </wps:spPr>
                          <wps:txbx>
                            <w:txbxContent>
                              <w:p>
                                <w:pPr>
                                  <w:spacing w:line="360" w:lineRule="exact"/>
                                  <w:jc w:val="center"/>
                                  <w:rPr>
                                    <w:b/>
                                    <w:color w:val="000000"/>
                                    <w:sz w:val="24"/>
                                  </w:rPr>
                                </w:pPr>
                                <w:r>
                                  <w:rPr>
                                    <w:rFonts w:hint="eastAsia"/>
                                    <w:b/>
                                    <w:color w:val="000000"/>
                                    <w:sz w:val="24"/>
                                  </w:rPr>
                                  <w:t>专业教师、企业导师</w:t>
                                </w:r>
                              </w:p>
                            </w:txbxContent>
                          </wps:txbx>
                          <wps:bodyPr vert="horz" wrap="square" anchor="ctr" anchorCtr="0" upright="1"/>
                        </wps:wsp>
                        <wps:wsp>
                          <wps:cNvPr id="83" name="减号 236"/>
                          <wps:cNvSpPr/>
                          <wps:spPr>
                            <a:xfrm>
                              <a:off x="4078" y="403801"/>
                              <a:ext cx="1989" cy="390"/>
                            </a:xfrm>
                            <a:custGeom>
                              <a:avLst/>
                              <a:gdLst/>
                              <a:ahLst/>
                              <a:cxnLst>
                                <a:cxn ang="0">
                                  <a:pos x="1725" y="195"/>
                                </a:cxn>
                                <a:cxn ang="0">
                                  <a:pos x="994" y="240"/>
                                </a:cxn>
                                <a:cxn ang="0">
                                  <a:pos x="263" y="195"/>
                                </a:cxn>
                                <a:cxn ang="0">
                                  <a:pos x="994" y="149"/>
                                </a:cxn>
                              </a:cxnLst>
                              <a:rect l="0" t="0" r="0" b="0"/>
                              <a:pathLst>
                                <a:path w="1989" h="390">
                                  <a:moveTo>
                                    <a:pt x="263" y="149"/>
                                  </a:moveTo>
                                  <a:lnTo>
                                    <a:pt x="1725" y="149"/>
                                  </a:lnTo>
                                  <a:lnTo>
                                    <a:pt x="1725" y="240"/>
                                  </a:lnTo>
                                  <a:lnTo>
                                    <a:pt x="263" y="240"/>
                                  </a:lnTo>
                                  <a:close/>
                                </a:path>
                              </a:pathLst>
                            </a:custGeom>
                            <a:solidFill>
                              <a:srgbClr val="8FAADC"/>
                            </a:solidFill>
                            <a:ln w="12700" cap="flat" cmpd="sng">
                              <a:solidFill>
                                <a:srgbClr val="2F528F"/>
                              </a:solidFill>
                              <a:prstDash val="solid"/>
                              <a:miter/>
                              <a:headEnd type="none" w="med" len="med"/>
                              <a:tailEnd type="none" w="med" len="med"/>
                            </a:ln>
                          </wps:spPr>
                          <wps:bodyPr vert="horz" wrap="square" anchor="ctr" anchorCtr="0" upright="1"/>
                        </wps:wsp>
                        <wps:wsp>
                          <wps:cNvPr id="84" name="圆角矩形 241"/>
                          <wps:cNvSpPr/>
                          <wps:spPr>
                            <a:xfrm>
                              <a:off x="1531" y="396797"/>
                              <a:ext cx="3253" cy="4522"/>
                            </a:xfrm>
                            <a:prstGeom prst="roundRect">
                              <a:avLst>
                                <a:gd name="adj" fmla="val 16667"/>
                              </a:avLst>
                            </a:prstGeom>
                            <a:noFill/>
                            <a:ln w="19050" cap="flat" cmpd="sng">
                              <a:solidFill>
                                <a:srgbClr val="FFC000"/>
                              </a:solidFill>
                              <a:prstDash val="dash"/>
                              <a:round/>
                              <a:headEnd type="none" w="med" len="med"/>
                              <a:tailEnd type="none" w="med" len="med"/>
                            </a:ln>
                          </wps:spPr>
                          <wps:bodyPr vert="horz" wrap="square" anchor="t" anchorCtr="0" upright="1"/>
                        </wps:wsp>
                        <wps:wsp>
                          <wps:cNvPr id="85" name="圆角矩形 238"/>
                          <wps:cNvSpPr/>
                          <wps:spPr>
                            <a:xfrm>
                              <a:off x="5853" y="397257"/>
                              <a:ext cx="2923" cy="1707"/>
                            </a:xfrm>
                            <a:prstGeom prst="roundRect">
                              <a:avLst>
                                <a:gd name="adj" fmla="val 16667"/>
                              </a:avLst>
                            </a:prstGeom>
                            <a:solidFill>
                              <a:srgbClr val="FFFFFF"/>
                            </a:solidFill>
                            <a:ln w="19050" cap="flat" cmpd="sng">
                              <a:solidFill>
                                <a:srgbClr val="FFC000"/>
                              </a:solidFill>
                              <a:prstDash val="dash"/>
                              <a:round/>
                              <a:headEnd type="none" w="med" len="med"/>
                              <a:tailEnd type="none" w="med" len="med"/>
                            </a:ln>
                          </wps:spPr>
                          <wps:bodyPr vert="horz" wrap="square" anchor="t" anchorCtr="0" upright="1"/>
                        </wps:wsp>
                        <wps:wsp>
                          <wps:cNvPr id="86" name="圆角矩形 239"/>
                          <wps:cNvSpPr/>
                          <wps:spPr>
                            <a:xfrm>
                              <a:off x="6033" y="397483"/>
                              <a:ext cx="2552" cy="590"/>
                            </a:xfrm>
                            <a:prstGeom prst="roundRect">
                              <a:avLst>
                                <a:gd name="adj" fmla="val 16667"/>
                              </a:avLst>
                            </a:prstGeom>
                            <a:solidFill>
                              <a:srgbClr val="DBDBDB"/>
                            </a:solidFill>
                            <a:ln w="15875" cap="flat" cmpd="sng">
                              <a:solidFill>
                                <a:srgbClr val="FFFFFF"/>
                              </a:solidFill>
                              <a:prstDash val="solid"/>
                              <a:round/>
                              <a:headEnd type="none" w="med" len="med"/>
                              <a:tailEnd type="none" w="med" len="med"/>
                            </a:ln>
                          </wps:spPr>
                          <wps:txbx>
                            <w:txbxContent>
                              <w:p>
                                <w:pPr>
                                  <w:spacing w:line="360" w:lineRule="exact"/>
                                  <w:jc w:val="center"/>
                                  <w:rPr>
                                    <w:b/>
                                    <w:szCs w:val="21"/>
                                  </w:rPr>
                                </w:pPr>
                                <w:r>
                                  <w:rPr>
                                    <w:rFonts w:hint="eastAsia"/>
                                    <w:b/>
                                    <w:szCs w:val="21"/>
                                  </w:rPr>
                                  <w:t>毕业顶岗实训（实习）</w:t>
                                </w:r>
                              </w:p>
                            </w:txbxContent>
                          </wps:txbx>
                          <wps:bodyPr vert="horz" wrap="square" anchor="t" anchorCtr="0" upright="1"/>
                        </wps:wsp>
                        <wps:wsp>
                          <wps:cNvPr id="87" name="圆角矩形 240"/>
                          <wps:cNvSpPr/>
                          <wps:spPr>
                            <a:xfrm>
                              <a:off x="6007" y="398229"/>
                              <a:ext cx="2552" cy="577"/>
                            </a:xfrm>
                            <a:prstGeom prst="roundRect">
                              <a:avLst>
                                <a:gd name="adj" fmla="val 16667"/>
                              </a:avLst>
                            </a:prstGeom>
                            <a:solidFill>
                              <a:srgbClr val="DBDBDB"/>
                            </a:solidFill>
                            <a:ln w="15875" cap="flat" cmpd="sng">
                              <a:solidFill>
                                <a:srgbClr val="FFFFFF"/>
                              </a:solidFill>
                              <a:prstDash val="solid"/>
                              <a:round/>
                              <a:headEnd type="none" w="med" len="med"/>
                              <a:tailEnd type="none" w="med" len="med"/>
                            </a:ln>
                          </wps:spPr>
                          <wps:txbx>
                            <w:txbxContent>
                              <w:p>
                                <w:pPr>
                                  <w:spacing w:line="360" w:lineRule="exact"/>
                                  <w:jc w:val="center"/>
                                  <w:rPr>
                                    <w:b/>
                                    <w:szCs w:val="21"/>
                                  </w:rPr>
                                </w:pPr>
                                <w:r>
                                  <w:rPr>
                                    <w:rFonts w:hint="eastAsia"/>
                                    <w:b/>
                                    <w:szCs w:val="21"/>
                                  </w:rPr>
                                  <w:t>毕业综合作业</w:t>
                                </w:r>
                              </w:p>
                            </w:txbxContent>
                          </wps:txbx>
                          <wps:bodyPr vert="horz" wrap="square" anchor="t" anchorCtr="0" upright="1"/>
                        </wps:wsp>
                        <wps:wsp>
                          <wps:cNvPr id="88" name="左箭头 242"/>
                          <wps:cNvSpPr/>
                          <wps:spPr>
                            <a:xfrm rot="5400000">
                              <a:off x="5722" y="400363"/>
                              <a:ext cx="3019" cy="248"/>
                            </a:xfrm>
                            <a:prstGeom prst="leftArrow">
                              <a:avLst>
                                <a:gd name="adj1" fmla="val 39055"/>
                                <a:gd name="adj2" fmla="val 118746"/>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s:wsp>
                          <wps:cNvPr id="89" name="圆角矩形 222"/>
                          <wps:cNvSpPr/>
                          <wps:spPr>
                            <a:xfrm>
                              <a:off x="9829" y="399256"/>
                              <a:ext cx="1637" cy="585"/>
                            </a:xfrm>
                            <a:prstGeom prst="roundRect">
                              <a:avLst>
                                <a:gd name="adj" fmla="val 16667"/>
                              </a:avLst>
                            </a:prstGeom>
                            <a:solidFill>
                              <a:srgbClr val="9BBB59"/>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Cs w:val="21"/>
                                  </w:rPr>
                                </w:pPr>
                                <w:r>
                                  <w:rPr>
                                    <w:rFonts w:hint="eastAsia"/>
                                    <w:b/>
                                    <w:szCs w:val="21"/>
                                  </w:rPr>
                                  <w:t>安全员</w:t>
                                </w:r>
                              </w:p>
                            </w:txbxContent>
                          </wps:txbx>
                          <wps:bodyPr vert="horz" wrap="square" anchor="t" anchorCtr="0" upright="1"/>
                        </wps:wsp>
                        <wps:wsp>
                          <wps:cNvPr id="90" name="圆角矩形 223"/>
                          <wps:cNvSpPr/>
                          <wps:spPr>
                            <a:xfrm>
                              <a:off x="9856" y="399988"/>
                              <a:ext cx="1637" cy="569"/>
                            </a:xfrm>
                            <a:prstGeom prst="roundRect">
                              <a:avLst>
                                <a:gd name="adj" fmla="val 16667"/>
                              </a:avLst>
                            </a:prstGeom>
                            <a:solidFill>
                              <a:srgbClr val="9BBB59"/>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Cs w:val="21"/>
                                  </w:rPr>
                                </w:pPr>
                                <w:r>
                                  <w:rPr>
                                    <w:rFonts w:hint="eastAsia"/>
                                    <w:b/>
                                    <w:szCs w:val="21"/>
                                  </w:rPr>
                                  <w:t>质量员</w:t>
                                </w:r>
                              </w:p>
                            </w:txbxContent>
                          </wps:txbx>
                          <wps:bodyPr vert="horz" wrap="square" anchor="t" anchorCtr="0" upright="1"/>
                        </wps:wsp>
                        <wps:wsp>
                          <wps:cNvPr id="91" name="圆角矩形 224"/>
                          <wps:cNvSpPr/>
                          <wps:spPr>
                            <a:xfrm>
                              <a:off x="9840" y="400673"/>
                              <a:ext cx="1637" cy="590"/>
                            </a:xfrm>
                            <a:prstGeom prst="roundRect">
                              <a:avLst>
                                <a:gd name="adj" fmla="val 16667"/>
                              </a:avLst>
                            </a:prstGeom>
                            <a:solidFill>
                              <a:srgbClr val="9BBB59"/>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Cs w:val="21"/>
                                  </w:rPr>
                                </w:pPr>
                                <w:r>
                                  <w:rPr>
                                    <w:rFonts w:hint="eastAsia"/>
                                    <w:b/>
                                    <w:szCs w:val="21"/>
                                  </w:rPr>
                                  <w:t>资料员</w:t>
                                </w:r>
                              </w:p>
                            </w:txbxContent>
                          </wps:txbx>
                          <wps:bodyPr vert="horz" wrap="square" anchor="t" anchorCtr="0" upright="1"/>
                        </wps:wsp>
                        <wps:wsp>
                          <wps:cNvPr id="92" name="圆角矩形 226"/>
                          <wps:cNvSpPr/>
                          <wps:spPr>
                            <a:xfrm>
                              <a:off x="9836" y="401378"/>
                              <a:ext cx="1637" cy="605"/>
                            </a:xfrm>
                            <a:prstGeom prst="roundRect">
                              <a:avLst>
                                <a:gd name="adj" fmla="val 16667"/>
                              </a:avLst>
                            </a:prstGeom>
                            <a:solidFill>
                              <a:srgbClr val="9BBB59"/>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Cs w:val="21"/>
                                  </w:rPr>
                                </w:pPr>
                                <w:r>
                                  <w:rPr>
                                    <w:rFonts w:hint="eastAsia"/>
                                    <w:b/>
                                    <w:szCs w:val="21"/>
                                  </w:rPr>
                                  <w:t>材料员</w:t>
                                </w:r>
                              </w:p>
                            </w:txbxContent>
                          </wps:txbx>
                          <wps:bodyPr vert="horz" wrap="square" anchor="t" anchorCtr="0" upright="1"/>
                        </wps:wsp>
                        <wps:wsp>
                          <wps:cNvPr id="93" name="左箭头 246"/>
                          <wps:cNvSpPr/>
                          <wps:spPr>
                            <a:xfrm rot="5400000">
                              <a:off x="2817" y="401520"/>
                              <a:ext cx="562" cy="172"/>
                            </a:xfrm>
                            <a:prstGeom prst="leftArrow">
                              <a:avLst>
                                <a:gd name="adj1" fmla="val 50000"/>
                                <a:gd name="adj2" fmla="val 118747"/>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s:wsp>
                          <wps:cNvPr id="94" name="左箭头 245"/>
                          <wps:cNvSpPr/>
                          <wps:spPr>
                            <a:xfrm rot="5400000">
                              <a:off x="2840" y="403193"/>
                              <a:ext cx="361" cy="169"/>
                            </a:xfrm>
                            <a:prstGeom prst="leftArrow">
                              <a:avLst>
                                <a:gd name="adj1" fmla="val 50000"/>
                                <a:gd name="adj2" fmla="val 118741"/>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s:wsp>
                          <wps:cNvPr id="95" name="左箭头 244"/>
                          <wps:cNvSpPr/>
                          <wps:spPr>
                            <a:xfrm rot="5400000">
                              <a:off x="7080" y="403343"/>
                              <a:ext cx="361" cy="169"/>
                            </a:xfrm>
                            <a:prstGeom prst="leftArrow">
                              <a:avLst>
                                <a:gd name="adj1" fmla="val 50000"/>
                                <a:gd name="adj2" fmla="val 118741"/>
                              </a:avLst>
                            </a:prstGeom>
                            <a:solidFill>
                              <a:srgbClr val="00B0F0"/>
                            </a:solidFill>
                            <a:ln w="15875" cap="flat" cmpd="sng">
                              <a:solidFill>
                                <a:srgbClr val="739CC3"/>
                              </a:solidFill>
                              <a:prstDash val="solid"/>
                              <a:miter/>
                              <a:headEnd type="none" w="med" len="med"/>
                              <a:tailEnd type="none" w="med" len="med"/>
                            </a:ln>
                          </wps:spPr>
                          <wps:bodyPr vert="horz" wrap="square" anchor="t" anchorCtr="0" upright="1"/>
                        </wps:wsp>
                      </wpg:grpSp>
                      <wps:wsp>
                        <wps:cNvPr id="97" name="圆角矩形 1"/>
                        <wps:cNvSpPr/>
                        <wps:spPr>
                          <a:xfrm>
                            <a:off x="9335" y="389764"/>
                            <a:ext cx="1931" cy="566"/>
                          </a:xfrm>
                          <a:prstGeom prst="roundRect">
                            <a:avLst>
                              <a:gd name="adj" fmla="val 16667"/>
                            </a:avLst>
                          </a:prstGeom>
                          <a:solidFill>
                            <a:srgbClr val="DBDBDB"/>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 w:val="24"/>
                                </w:rPr>
                              </w:pPr>
                              <w:r>
                                <w:rPr>
                                  <w:rFonts w:hint="eastAsia"/>
                                  <w:b/>
                                  <w:szCs w:val="21"/>
                                </w:rPr>
                                <w:t>项目负责人</w:t>
                              </w:r>
                            </w:p>
                          </w:txbxContent>
                        </wps:txbx>
                        <wps:bodyPr vert="horz" wrap="square" anchor="t" anchorCtr="0" upright="1"/>
                      </wps:wsp>
                      <wps:wsp>
                        <wps:cNvPr id="98" name="圆角矩形 2"/>
                        <wps:cNvSpPr/>
                        <wps:spPr>
                          <a:xfrm>
                            <a:off x="9351" y="389035"/>
                            <a:ext cx="1931" cy="566"/>
                          </a:xfrm>
                          <a:prstGeom prst="roundRect">
                            <a:avLst>
                              <a:gd name="adj" fmla="val 16667"/>
                            </a:avLst>
                          </a:prstGeom>
                          <a:solidFill>
                            <a:srgbClr val="DBDBDB"/>
                          </a:solidFill>
                          <a:ln w="38100" cap="flat" cmpd="sng">
                            <a:solidFill>
                              <a:srgbClr val="F2F2F2"/>
                            </a:solidFill>
                            <a:prstDash val="solid"/>
                            <a:round/>
                            <a:headEnd type="none" w="med" len="med"/>
                            <a:tailEnd type="none" w="med" len="med"/>
                          </a:ln>
                          <a:effectLst>
                            <a:outerShdw dist="28398" dir="3806096" algn="ctr" rotWithShape="0">
                              <a:srgbClr val="4E6128">
                                <a:alpha val="48438"/>
                              </a:srgbClr>
                            </a:outerShdw>
                          </a:effectLst>
                        </wps:spPr>
                        <wps:txbx>
                          <w:txbxContent>
                            <w:p>
                              <w:pPr>
                                <w:spacing w:line="300" w:lineRule="exact"/>
                                <w:jc w:val="center"/>
                                <w:rPr>
                                  <w:b/>
                                  <w:sz w:val="24"/>
                                </w:rPr>
                              </w:pPr>
                              <w:r>
                                <w:rPr>
                                  <w:rFonts w:hint="eastAsia"/>
                                  <w:b/>
                                  <w:szCs w:val="21"/>
                                </w:rPr>
                                <w:t>项目技术负责人</w:t>
                              </w:r>
                            </w:p>
                          </w:txbxContent>
                        </wps:txbx>
                        <wps:bodyPr vert="horz" wrap="square" anchor="t" anchorCtr="0" upright="1"/>
                      </wps:wsp>
                    </wpg:wgp>
                  </a:graphicData>
                </a:graphic>
              </wp:anchor>
            </w:drawing>
          </mc:Choice>
          <mc:Fallback>
            <w:pict>
              <v:group id="组合 3" o:spid="_x0000_s1026" o:spt="203" style="position:absolute;left:0pt;margin-left:0.65pt;margin-top:16.1pt;height:426.9pt;width:470.9pt;z-index:251659264;mso-width-relative:page;mso-height-relative:page;" coordorigin="2040,381792" coordsize="9419,8538" o:gfxdata="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">
                <o:lock v:ext="edit" aspectratio="f"/>
                <v:group id="组合 174" o:spid="_x0000_s1026" o:spt="203" style="position:absolute;left:2040;top:381792;height:7884;width:9419;" coordorigin="1506,395732" coordsize="10315,8635" o:gfxdata="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B/eK+gvwAAANsAAAAPAAAAAAAAAAEAIAAAACIAAABkcnMvZG93bnJldi54&#10;bWxQSwECFAAUAAAACACHTuJAMy8FnjsAAAA5AAAAFQAAAAAAAAABACAAAAAOAQAAZHJzL2dyb3Vw&#10;c2hhcGV4bWwueG1sUEsFBgAAAAAGAAYAYAEAAMsDAAAAAA==&#10;">
                  <o:lock v:ext="edit" aspectratio="f"/>
                  <v:group id="组合 38" o:spid="_x0000_s1026" o:spt="203" style="position:absolute;left:1506;top:395767;height:4596;width:3140;" coordorigin="3972,2640212" coordsize="3141,4869" o:gfxdata="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a2nwfvAAAANsAAAAPAAAAAAAAAAEAIAAAACIAAABkcnMvZG93bnJldi54bWxQ&#10;SwECFAAUAAAACACHTuJAMy8FnjsAAAA5AAAAFQAAAAAAAAABACAAAAALAQAAZHJzL2dyb3Vwc2hh&#10;cGV4bWwueG1sUEsFBgAAAAAGAAYAYAEAAMgDAAAAAA==&#10;">
                    <o:lock v:ext="edit" aspectratio="f"/>
                    <v:roundrect id="圆角矩形 124" o:spid="_x0000_s1026" o:spt="2" style="position:absolute;left:4152;top:2641539;height:585;width:2961;" fillcolor="#00B0F0" filled="t" stroked="t" coordsize="21600,21600" arcsize="0.166666666666667" o:gfxdata="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DeRVvQAA&#10;ANsAAAAPAAAAAAAAAAEAIAAAACIAAABkcnMvZG93bnJldi54bWxQSwECFAAUAAAACACHTuJAMy8F&#10;njsAAAA5AAAAEAAAAAAAAAABACAAAAAMAQAAZHJzL3NoYXBleG1sLnhtbFBLBQYAAAAABgAGAFsB&#10;AAC2AwAAAAA=&#10;">
                      <v:fill on="t" focussize="0,0"/>
                      <v:stroke weight="1.25pt" color="#FFFFFF" joinstyle="round"/>
                      <v:imagedata o:title=""/>
                      <o:lock v:ext="edit" aspectratio="f"/>
                      <v:textbox>
                        <w:txbxContent>
                          <w:p>
                            <w:pPr>
                              <w:spacing w:line="300" w:lineRule="exact"/>
                              <w:rPr>
                                <w:b/>
                                <w:szCs w:val="21"/>
                              </w:rPr>
                            </w:pPr>
                            <w:r>
                              <w:rPr>
                                <w:rFonts w:hint="eastAsia"/>
                                <w:b/>
                                <w:szCs w:val="21"/>
                              </w:rPr>
                              <w:t>建筑识图与构造课内实训</w:t>
                            </w:r>
                          </w:p>
                        </w:txbxContent>
                      </v:textbox>
                    </v:roundrect>
                    <v:roundrect id="圆角矩形 134" o:spid="_x0000_s1026" o:spt="2" style="position:absolute;left:4172;top:2642983;height:609;width:2932;" fillcolor="#00B0F0" filled="t" stroked="t" coordsize="21600,21600" arcsize="0.166666666666667" o:gfxdata="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1BQc68AAAA&#10;2wAAAA8AAAAAAAAAAQAgAAAAIgAAAGRycy9kb3ducmV2LnhtbFBLAQIUABQAAAAIAIdO4kAzLwWe&#10;OwAAADkAAAAQAAAAAAAAAAEAIAAAAAsBAABkcnMvc2hhcGV4bWwueG1sUEsFBgAAAAAGAAYAWwEA&#10;ALUDAAAAAA==&#10;">
                      <v:fill on="t" focussize="0,0"/>
                      <v:stroke weight="1.25pt" color="#FFFFFF" joinstyle="round"/>
                      <v:imagedata o:title=""/>
                      <o:lock v:ext="edit" aspectratio="f"/>
                      <v:textbox>
                        <w:txbxContent>
                          <w:p>
                            <w:pPr>
                              <w:spacing w:line="300" w:lineRule="exact"/>
                              <w:rPr>
                                <w:b/>
                                <w:szCs w:val="21"/>
                              </w:rPr>
                            </w:pPr>
                            <w:r>
                              <w:rPr>
                                <w:rFonts w:hint="eastAsia"/>
                                <w:b/>
                                <w:szCs w:val="21"/>
                              </w:rPr>
                              <w:t>结构施工图识图课内实训</w:t>
                            </w:r>
                          </w:p>
                        </w:txbxContent>
                      </v:textbox>
                    </v:roundrect>
                    <v:roundrect id="圆角矩形 136" o:spid="_x0000_s1026" o:spt="2" style="position:absolute;left:4144;top:2643669;height:659;width:2894;" fillcolor="#F79646" filled="t" stroked="t" coordsize="21600,21600" arcsize="0.166666666666667" o:gfxdata="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onb+rrgAAADbAAAA&#10;DwAAAAAAAAABACAAAAAiAAAAZHJzL2Rvd25yZXYueG1sUEsBAhQAFAAAAAgAh07iQDMvBZ47AAAA&#10;OQAAABAAAAAAAAAAAQAgAAAABwEAAGRycy9zaGFwZXhtbC54bWxQSwUGAAAAAAYABgBbAQAAsQMA&#10;AAAA&#10;">
                      <v:fill on="t" focussize="0,0"/>
                      <v:stroke weight="3pt" color="#F2F2F2" joinstyle="round"/>
                      <v:imagedata o:title=""/>
                      <o:lock v:ext="edit" aspectratio="f"/>
                      <v:shadow on="t" color="#974706" opacity="31744f" offset="1pt,2pt" origin="0f,0f" matrix="65536f,0f,0f,65536f"/>
                      <v:textbox>
                        <w:txbxContent>
                          <w:p>
                            <w:pPr>
                              <w:spacing w:line="300" w:lineRule="exact"/>
                              <w:jc w:val="center"/>
                              <w:rPr>
                                <w:b/>
                                <w:szCs w:val="21"/>
                              </w:rPr>
                            </w:pPr>
                            <w:r>
                              <w:rPr>
                                <w:rFonts w:hint="eastAsia"/>
                                <w:b/>
                                <w:szCs w:val="21"/>
                              </w:rPr>
                              <w:t>建筑工程测量实训</w:t>
                            </w:r>
                          </w:p>
                        </w:txbxContent>
                      </v:textbox>
                    </v:roundrect>
                    <v:shape id="左箭头 122" o:spid="_x0000_s1026" o:spt="66" type="#_x0000_t66" style="position:absolute;left:5262;top:2641136;height:169;width:570;rotation:5898240f;" fillcolor="#00B0F0" filled="t" stroked="t" coordsize="21600,21600" o:gfxdata="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BluNTugAAANsA&#10;AAAPAAAAAAAAAAEAIAAAACIAAABkcnMvZG93bnJldi54bWxQSwECFAAUAAAACACHTuJAMy8FnjsA&#10;AAA5AAAAEAAAAAAAAAABACAAAAAJAQAAZHJzL3NoYXBleG1sLnhtbFBLBQYAAAAABgAGAFsBAACz&#10;AwAAAAA=&#10;" adj="7603,5400">
                      <v:fill on="t" focussize="0,0"/>
                      <v:stroke weight="1.25pt" color="#739CC3" joinstyle="miter"/>
                      <v:imagedata o:title=""/>
                      <o:lock v:ext="edit" aspectratio="f"/>
                    </v:shape>
                    <v:roundrect id="圆角矩形 120" o:spid="_x0000_s1026" o:spt="2" style="position:absolute;left:5168;top:2639015;height:3135;width:742;rotation:5898240f;" fillcolor="#00B0F0" filled="t" stroked="t" coordsize="21600,21600" arcsize="0.166666666666667" o:gfxdata="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NqjVArgAAADbAAAA&#10;DwAAAAAAAAABACAAAAAiAAAAZHJzL2Rvd25yZXYueG1sUEsBAhQAFAAAAAgAh07iQDMvBZ47AAAA&#10;OQAAABAAAAAAAAAAAQAgAAAABwEAAGRycy9zaGFwZXhtbC54bWxQSwUGAAAAAAYABgBbAQAAsQMA&#10;AAAA&#10;">
                      <v:fill on="t" focussize="0,0"/>
                      <v:stroke weight="1.25pt" color="#FFFFFF" joinstyle="round"/>
                      <v:imagedata o:title=""/>
                      <o:lock v:ext="edit" aspectratio="f"/>
                      <v:textbox>
                        <w:txbxContent>
                          <w:p>
                            <w:pPr>
                              <w:spacing w:line="300" w:lineRule="exact"/>
                              <w:jc w:val="center"/>
                              <w:rPr>
                                <w:b/>
                                <w:szCs w:val="21"/>
                              </w:rPr>
                            </w:pPr>
                            <w:r>
                              <w:rPr>
                                <w:rFonts w:hint="eastAsia"/>
                                <w:b/>
                                <w:szCs w:val="21"/>
                              </w:rPr>
                              <w:t>工程项目能力训练课程</w:t>
                            </w:r>
                          </w:p>
                        </w:txbxContent>
                      </v:textbox>
                    </v:roundrect>
                    <v:roundrect id="圆角矩形 151" o:spid="_x0000_s1026" o:spt="2" style="position:absolute;left:4058;top:2644473;height:608;width:3026;" fillcolor="#F79646" filled="t" stroked="t" coordsize="21600,21600" arcsize="0.166666666666667" o:gfxdata="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CdjrsAAADb&#10;AAAADwAAAAAAAAABACAAAAAiAAAAZHJzL2Rvd25yZXYueG1sUEsBAhQAFAAAAAgAh07iQDMvBZ47&#10;AAAAOQAAABAAAAAAAAAAAQAgAAAACgEAAGRycy9zaGFwZXhtbC54bWxQSwUGAAAAAAYABgBbAQAA&#10;tAMAAAAA&#10;">
                      <v:fill on="t" focussize="0,0"/>
                      <v:stroke weight="3pt" color="#F2F2F2" joinstyle="round"/>
                      <v:imagedata o:title=""/>
                      <o:lock v:ext="edit" aspectratio="f"/>
                      <v:shadow on="t" color="#974706" opacity="31744f" offset="1pt,2pt" origin="0f,0f" matrix="65536f,0f,0f,65536f"/>
                      <v:textbox>
                        <w:txbxContent>
                          <w:p>
                            <w:pPr>
                              <w:spacing w:line="300" w:lineRule="exact"/>
                              <w:ind w:firstLine="420" w:firstLineChars="200"/>
                              <w:rPr>
                                <w:b/>
                                <w:szCs w:val="21"/>
                              </w:rPr>
                            </w:pPr>
                            <w:r>
                              <w:rPr>
                                <w:rFonts w:hint="eastAsia"/>
                                <w:b/>
                                <w:szCs w:val="21"/>
                              </w:rPr>
                              <w:t>建筑施工技术实训</w:t>
                            </w:r>
                          </w:p>
                        </w:txbxContent>
                      </v:textbox>
                    </v:roundrect>
                    <v:roundrect id="圆角矩形 11" o:spid="_x0000_s1026" o:spt="2" style="position:absolute;left:4162;top:2642251;height:589;width:2919;" fillcolor="#00B0F0" filled="t" stroked="t" coordsize="21600,21600" arcsize="0.166666666666667" o:gfxdata="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1oo67sAAADb&#10;AAAADwAAAAAAAAABACAAAAAiAAAAZHJzL2Rvd25yZXYueG1sUEsBAhQAFAAAAAgAh07iQDMvBZ47&#10;AAAAOQAAABAAAAAAAAAAAQAgAAAACgEAAGRycy9zaGFwZXhtbC54bWxQSwUGAAAAAAYABgBbAQAA&#10;tAMAAAAA&#10;">
                      <v:fill on="t" focussize="0,0"/>
                      <v:stroke weight="1.25pt" color="#FFFFFF" joinstyle="round"/>
                      <v:imagedata o:title=""/>
                      <o:lock v:ext="edit" aspectratio="f"/>
                      <v:textbox>
                        <w:txbxContent>
                          <w:p>
                            <w:pPr>
                              <w:spacing w:line="300" w:lineRule="exact"/>
                              <w:rPr>
                                <w:b/>
                                <w:szCs w:val="21"/>
                              </w:rPr>
                            </w:pPr>
                            <w:r>
                              <w:rPr>
                                <w:rFonts w:hint="eastAsia"/>
                                <w:b/>
                                <w:szCs w:val="21"/>
                              </w:rPr>
                              <w:t>Revit软件应用课内实训</w:t>
                            </w:r>
                          </w:p>
                        </w:txbxContent>
                      </v:textbox>
                    </v:roundrect>
                  </v:group>
                  <v:roundrect id="圆角矩形 237" o:spid="_x0000_s1026" o:spt="2" style="position:absolute;left:6850;top:394505;height:3165;width:711;rotation:5898240f;" fillcolor="#00B0F0" filled="t" stroked="t" coordsize="21600,21600" arcsize="0.166666666666667" o:gfxdata="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mT0wG8AAAA&#10;2wAAAA8AAAAAAAAAAQAgAAAAIgAAAGRycy9kb3ducmV2LnhtbFBLAQIUABQAAAAIAIdO4kAzLwWe&#10;OwAAADkAAAAQAAAAAAAAAAEAIAAAAAsBAABkcnMvc2hhcGV4bWwueG1sUEsFBgAAAAAGAAYAWwEA&#10;ALUDAAAAAA==&#10;">
                    <v:fill on="t" focussize="0,0"/>
                    <v:stroke weight="1.25pt" color="#FFFFFF" joinstyle="round"/>
                    <v:imagedata o:title=""/>
                    <o:lock v:ext="edit" aspectratio="f"/>
                    <v:textbox>
                      <w:txbxContent>
                        <w:p>
                          <w:pPr>
                            <w:spacing w:line="300" w:lineRule="exact"/>
                            <w:jc w:val="center"/>
                            <w:rPr>
                              <w:b/>
                              <w:szCs w:val="21"/>
                            </w:rPr>
                          </w:pPr>
                          <w:r>
                            <w:rPr>
                              <w:rFonts w:hint="eastAsia"/>
                              <w:b/>
                              <w:szCs w:val="21"/>
                            </w:rPr>
                            <w:t>职业顶岗能力训练课程</w:t>
                          </w:r>
                        </w:p>
                      </w:txbxContent>
                    </v:textbox>
                  </v:roundrect>
                  <v:shape id="下箭头 247" o:spid="_x0000_s1026" o:spt="67" type="#_x0000_t67" style="position:absolute;left:10588;top:396541;height:670;width:199;v-text-anchor:middle;" fillcolor="#8FAADC" filled="t" stroked="t" coordsize="21600,21600" o:gfxdata="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u8NkrsAAADb&#10;AAAADwAAAAAAAAABACAAAAAiAAAAZHJzL2Rvd25yZXYueG1sUEsBAhQAFAAAAAgAh07iQDMvBZ47&#10;AAAAOQAAABAAAAAAAAAAAQAgAAAACgEAAGRycy9zaGFwZXhtbC54bWxQSwUGAAAAAAYABgBbAQAA&#10;tAMAAAAA&#10;" adj="18394,5400">
                    <v:fill on="t" focussize="0,0"/>
                    <v:stroke weight="1pt" color="#2F528F" joinstyle="miter"/>
                    <v:imagedata o:title=""/>
                    <o:lock v:ext="edit" aspectratio="f"/>
                  </v:shape>
                  <v:roundrect id="圆角矩形 44" o:spid="_x0000_s1026" o:spt="2" style="position:absolute;left:10301;top:394937;height:2326;width:713;rotation:5898240f;" fillcolor="#00B0F0" filled="t" stroked="t" coordsize="21600,21600" arcsize="0.166666666666667" o:gfxdata="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g3o7bsAAADb&#10;AAAADwAAAAAAAAABACAAAAAiAAAAZHJzL2Rvd25yZXYueG1sUEsBAhQAFAAAAAgAh07iQDMvBZ47&#10;AAAAOQAAABAAAAAAAAAAAQAgAAAACgEAAGRycy9zaGFwZXhtbC54bWxQSwUGAAAAAAYABgBbAQAA&#10;tAMAAAAA&#10;">
                    <v:fill on="t" focussize="0,0"/>
                    <v:stroke weight="1.25pt" color="#FFFFFF" joinstyle="round"/>
                    <v:imagedata o:title=""/>
                    <o:lock v:ext="edit" aspectratio="f"/>
                    <v:textbox>
                      <w:txbxContent>
                        <w:p>
                          <w:pPr>
                            <w:spacing w:line="300" w:lineRule="exact"/>
                            <w:jc w:val="center"/>
                            <w:rPr>
                              <w:b/>
                              <w:szCs w:val="21"/>
                            </w:rPr>
                          </w:pPr>
                          <w:r>
                            <w:rPr>
                              <w:rFonts w:hint="eastAsia"/>
                              <w:b/>
                              <w:szCs w:val="21"/>
                            </w:rPr>
                            <w:t>培养岗位</w:t>
                          </w:r>
                        </w:p>
                      </w:txbxContent>
                    </v:textbox>
                  </v:roundrect>
                  <v:shape id="右箭头 213" o:spid="_x0000_s1026" o:spt="13" type="#_x0000_t13" style="position:absolute;left:8858;top:395971;height:210;width:651;v-text-anchor:middle;" fillcolor="#8FAADC" filled="t" stroked="t" coordsize="21600,21600" o:gfxdata="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JTsL4A&#10;AADbAAAADwAAAAAAAAABACAAAAAiAAAAZHJzL2Rvd25yZXYueG1sUEsBAhQAFAAAAAgAh07iQDMv&#10;BZ47AAAAOQAAABAAAAAAAAAAAQAgAAAADQEAAGRycy9zaGFwZXhtbC54bWxQSwUGAAAAAAYABgBb&#10;AQAAtwMAAAAA&#10;" adj="18118,5400">
                    <v:fill on="t" focussize="0,0"/>
                    <v:stroke weight="1pt" color="#2F528F" joinstyle="miter"/>
                    <v:imagedata o:title=""/>
                    <o:lock v:ext="edit" aspectratio="f"/>
                  </v:shape>
                  <v:shape id="右箭头 214" o:spid="_x0000_s1026" o:spt="13" type="#_x0000_t13" style="position:absolute;left:4708;top:396051;height:210;width:820;v-text-anchor:middle;" fillcolor="#8FAADC" filled="t" stroked="t" coordsize="21600,21600" o:gfxdata="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eLzKq5AAAA2wAA&#10;AA8AAAAAAAAAAQAgAAAAIgAAAGRycy9kb3ducmV2LnhtbFBLAQIUABQAAAAIAIdO4kAzLwWeOwAA&#10;ADkAAAAQAAAAAAAAAAEAIAAAAAgBAABkcnMvc2hhcGV4bWwueG1sUEsFBgAAAAAGAAYAWwEAALID&#10;AAAAAA==&#10;" adj="18836,5400">
                    <v:fill on="t" focussize="0,0"/>
                    <v:stroke weight="1pt" color="#2F528F" joinstyle="miter"/>
                    <v:imagedata o:title=""/>
                    <o:lock v:ext="edit" aspectratio="f"/>
                  </v:shape>
                  <v:shape id="左箭头 216" o:spid="_x0000_s1026" o:spt="66" type="#_x0000_t66" style="position:absolute;left:6904;top:396735;height:190;width:570;rotation:5898240f;" fillcolor="#00B0F0" filled="t" stroked="t" coordsize="21600,21600" o:gfxdata="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PRsKr4A&#10;AADbAAAADwAAAAAAAAABACAAAAAiAAAAZHJzL2Rvd25yZXYueG1sUEsBAhQAFAAAAAgAh07iQDMv&#10;BZ47AAAAOQAAABAAAAAAAAAAAQAgAAAADQEAAGRycy9zaGFwZXhtbC54bWxQSwUGAAAAAAYABgBb&#10;AQAAtwMAAAAA&#10;" adj="8550,5400">
                    <v:fill on="t" focussize="0,0"/>
                    <v:stroke weight="1.25pt" color="#739CC3" joinstyle="miter"/>
                    <v:imagedata o:title=""/>
                    <o:lock v:ext="edit" aspectratio="f"/>
                  </v:shape>
                  <v:roundrect id="圆角矩形 218" o:spid="_x0000_s1026" o:spt="2" style="position:absolute;left:9759;top:397367;height:4816;width:1899;" fillcolor="#FFFFFF" filled="t" stroked="t" coordsize="21600,21600" arcsize="0.166666666666667" o:gfxdata="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jrBUhugAAANsA&#10;AAAPAAAAAAAAAAEAIAAAACIAAABkcnMvZG93bnJldi54bWxQSwECFAAUAAAACACHTuJAMy8FnjsA&#10;AAA5AAAAEAAAAAAAAAABACAAAAAJAQAAZHJzL3NoYXBleG1sLnhtbFBLBQYAAAAABgAGAFsBAACz&#10;AwAAAAA=&#10;">
                    <v:fill on="t" focussize="0,0"/>
                    <v:stroke weight="1.5pt" color="#FFC000" joinstyle="round" dashstyle="dash"/>
                    <v:imagedata o:title=""/>
                    <o:lock v:ext="edit" aspectratio="f"/>
                  </v:roundrect>
                  <v:roundrect id="圆角矩形 219" o:spid="_x0000_s1026" o:spt="2" style="position:absolute;left:9868;top:397441;height:583;width:1637;" fillcolor="#F79646" filled="t" stroked="t" coordsize="21600,21600" arcsize="0.166666666666667" o:gfxdata="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PkLU7sAAADb&#10;AAAADwAAAAAAAAABACAAAAAiAAAAZHJzL2Rvd25yZXYueG1sUEsBAhQAFAAAAAgAh07iQDMvBZ47&#10;AAAAOQAAABAAAAAAAAAAAQAgAAAACgEAAGRycy9zaGFwZXhtbC54bWxQSwUGAAAAAAYABgBbAQAA&#10;tAMAAAAA&#10;">
                    <v:fill on="t" focussize="0,0"/>
                    <v:stroke weight="3pt" color="#F2F2F2" joinstyle="round"/>
                    <v:imagedata o:title=""/>
                    <o:lock v:ext="edit" aspectratio="f"/>
                    <v:shadow on="t" color="#974706" opacity="31744f" offset="1pt,2pt" origin="0f,0f" matrix="65536f,0f,0f,65536f"/>
                    <v:textbox>
                      <w:txbxContent>
                        <w:p>
                          <w:pPr>
                            <w:spacing w:line="300" w:lineRule="exact"/>
                            <w:jc w:val="center"/>
                            <w:rPr>
                              <w:b/>
                              <w:szCs w:val="21"/>
                            </w:rPr>
                          </w:pPr>
                          <w:r>
                            <w:rPr>
                              <w:rFonts w:hint="eastAsia"/>
                              <w:b/>
                              <w:szCs w:val="21"/>
                            </w:rPr>
                            <w:t>施工员</w:t>
                          </w:r>
                        </w:p>
                      </w:txbxContent>
                    </v:textbox>
                  </v:roundrect>
                  <v:shape id="加号 220" o:spid="_x0000_s1026" o:spt="100" style="position:absolute;left:4688;top:397727;height:980;width:1021;v-text-anchor:middle;" fillcolor="#9DC3E6" filled="t" stroked="t" coordsize="1021,980" o:gfxdata="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ZOpy/&#10;AAAA2wAAAA8AAAAAAAAAAQAgAAAAIgAAAGRycy9kb3ducmV2LnhtbFBLAQIUABQAAAAIAIdO4kAz&#10;LwWeOwAAADkAAAAQAAAAAAAAAAEAIAAAAA4BAABkcnMvc2hhcGV4bWwueG1sUEsFBgAAAAAGAAYA&#10;WwEAALgDAAAAAA==&#10;" path="m135,374l395,374,395,129,625,129,625,374,885,374,885,605,625,605,625,850,395,850,395,605,135,605xe">
                    <v:path o:connectlocs="885,490;510,850;135,490;510,129" o:connectangles="0,0,0,0"/>
                    <v:fill on="t" focussize="0,0"/>
                    <v:stroke weight="1pt" color="#5B9BD5" joinstyle="miter"/>
                    <v:imagedata o:title=""/>
                    <o:lock v:ext="edit" aspectratio="f"/>
                  </v:shape>
                  <v:roundrect id="圆角矩形 221" o:spid="_x0000_s1026" o:spt="2" style="position:absolute;left:9849;top:398142;height:956;width:1637;" fillcolor="#ED7D31" filled="t" stroked="t" coordsize="21600,21600" arcsize="0.166666666666667" o:gfxdata="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ANJavQAA&#10;ANsAAAAPAAAAAAAAAAEAIAAAACIAAABkcnMvZG93bnJldi54bWxQSwECFAAUAAAACACHTuJAMy8F&#10;njsAAAA5AAAAEAAAAAAAAAABACAAAAAMAQAAZHJzL3NoYXBleG1sLnhtbFBLBQYAAAAABgAGAFsB&#10;AAC2Aw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Cs w:val="21"/>
                            </w:rPr>
                          </w:pPr>
                          <w:r>
                            <w:rPr>
                              <w:rFonts w:hint="eastAsia"/>
                              <w:b/>
                              <w:szCs w:val="21"/>
                            </w:rPr>
                            <w:t>建筑信息模型技术员</w:t>
                          </w:r>
                        </w:p>
                      </w:txbxContent>
                    </v:textbox>
                  </v:roundrect>
                  <v:shape id="圆角右箭头 225" o:spid="_x0000_s1026" o:spt="100" style="position:absolute;left:9238;top:400361;height:2309;width:460;v-text-anchor:middle;" fillcolor="#8FAADC" filled="t" stroked="t" coordsize="460,2309" o:gfxdata="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KrV/vQAA&#10;ANsAAAAPAAAAAAAAAAEAIAAAACIAAABkcnMvZG93bnJldi54bWxQSwECFAAUAAAACACHTuJAMy8F&#10;njsAAAA5AAAAEAAAAAAAAAABACAAAAAMAQAAZHJzL3NoYXBleG1sLnhtbFBLBQYAAAAABgAGAFsB&#10;AAC2AwAAAAA=&#10;" path="m0,2309l0,258c0,147,90,57,201,57l345,57,345,0,460,115,345,230,345,172,201,172c154,172,115,211,115,258l115,2309xe">
                    <v:path o:connectlocs="345,0;345,230;57,2309;460,115" o:connectangles="0,0,0,0"/>
                    <v:fill on="t" focussize="0,0"/>
                    <v:stroke weight="1pt" color="#2F528F" joinstyle="miter"/>
                    <v:imagedata o:title=""/>
                    <o:lock v:ext="edit" aspectratio="f"/>
                  </v:shape>
                  <v:roundrect id="圆角矩形 228" o:spid="_x0000_s1026" o:spt="2" style="position:absolute;left:5898;top:402007;height:1247;width:2611;v-text-anchor:middle;" fillcolor="#00B0F0" filled="t" stroked="t" coordsize="21600,21600" arcsize="0.166666666666667" o:gfxdata="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BuPjC/&#10;AAAA2wAAAA8AAAAAAAAAAQAgAAAAIgAAAGRycy9kb3ducmV2LnhtbFBLAQIUABQAAAAIAIdO4kAz&#10;LwWeOwAAADkAAAAQAAAAAAAAAAEAIAAAAA4BAABkcnMvc2hhcGV4bWwueG1sUEsFBgAAAAAGAAYA&#10;WwEAALgDAAAAAA==&#10;">
                    <v:fill on="t" focussize="0,0"/>
                    <v:stroke weight="1pt" color="#2F528F" joinstyle="miter"/>
                    <v:imagedata o:title=""/>
                    <o:lock v:ext="edit" aspectratio="f"/>
                    <v:textbox>
                      <w:txbxContent>
                        <w:p>
                          <w:pPr>
                            <w:rPr>
                              <w:b/>
                              <w:color w:val="000000"/>
                            </w:rPr>
                          </w:pPr>
                          <w:r>
                            <w:rPr>
                              <w:rFonts w:hint="eastAsia"/>
                              <w:b/>
                              <w:color w:val="000000"/>
                              <w:sz w:val="24"/>
                            </w:rPr>
                            <w:t>校外实训场所企业</w:t>
                          </w:r>
                        </w:p>
                      </w:txbxContent>
                    </v:textbox>
                  </v:roundrect>
                  <v:roundrect id="圆角矩形 229" o:spid="_x0000_s1026" o:spt="2" style="position:absolute;left:1708;top:401997;height:945;width:2550;v-text-anchor:middle;" fillcolor="#00B0F0" filled="t" stroked="t" coordsize="21600,21600" arcsize="0.166666666666667" o:gfxdata="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C8oEe/&#10;AAAA2wAAAA8AAAAAAAAAAQAgAAAAIgAAAGRycy9kb3ducmV2LnhtbFBLAQIUABQAAAAIAIdO4kAz&#10;LwWeOwAAADkAAAAQAAAAAAAAAAEAIAAAAA4BAABkcnMvc2hhcGV4bWwueG1sUEsFBgAAAAAGAAYA&#10;WwEAALgDAAAAAA==&#10;">
                    <v:fill on="t" focussize="0,0"/>
                    <v:stroke weight="1pt" color="#2F528F" joinstyle="miter"/>
                    <v:imagedata o:title=""/>
                    <o:lock v:ext="edit" aspectratio="f"/>
                    <v:textbox>
                      <w:txbxContent>
                        <w:p>
                          <w:pPr>
                            <w:ind w:firstLine="240" w:firstLineChars="100"/>
                            <w:rPr>
                              <w:b/>
                              <w:color w:val="000000"/>
                              <w:sz w:val="24"/>
                            </w:rPr>
                          </w:pPr>
                          <w:r>
                            <w:rPr>
                              <w:rFonts w:hint="eastAsia"/>
                              <w:b/>
                              <w:color w:val="000000"/>
                              <w:sz w:val="24"/>
                            </w:rPr>
                            <w:t>校内实训场所</w:t>
                          </w:r>
                        </w:p>
                        <w:p>
                          <w:pPr>
                            <w:ind w:firstLine="240" w:firstLineChars="100"/>
                            <w:rPr>
                              <w:b/>
                              <w:color w:val="000000"/>
                              <w:sz w:val="24"/>
                            </w:rPr>
                          </w:pPr>
                          <w:r>
                            <w:rPr>
                              <w:rFonts w:hint="eastAsia"/>
                              <w:b/>
                              <w:color w:val="000000"/>
                              <w:sz w:val="24"/>
                            </w:rPr>
                            <w:t>实训室、工作室</w:t>
                          </w:r>
                        </w:p>
                        <w:p>
                          <w:pPr>
                            <w:rPr>
                              <w:b/>
                              <w:color w:val="000000"/>
                            </w:rPr>
                          </w:pPr>
                        </w:p>
                      </w:txbxContent>
                    </v:textbox>
                  </v:roundrect>
                  <v:shape id="减号 230" o:spid="_x0000_s1026" o:spt="100" style="position:absolute;left:8368;top:402411;height:420;width:1120;v-text-anchor:middle;" fillcolor="#8FAADC" filled="t" stroked="t" coordsize="1120,420" o:gfxdata="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MqWPq/&#10;AAAA2wAAAA8AAAAAAAAAAQAgAAAAIgAAAGRycy9kb3ducmV2LnhtbFBLAQIUABQAAAAIAIdO4kAz&#10;LwWeOwAAADkAAAAQAAAAAAAAAAEAIAAAAA4BAABkcnMvc2hhcGV4bWwueG1sUEsFBgAAAAAGAAYA&#10;WwEAALgDAAAAAA==&#10;" path="m148,160l971,160,971,259,148,259xe">
                    <v:path o:connectlocs="971,210;560,259;148,210;560,160" o:connectangles="0,0,0,0"/>
                    <v:fill on="t" focussize="0,0"/>
                    <v:stroke weight="1pt" color="#2F528F" joinstyle="miter"/>
                    <v:imagedata o:title=""/>
                    <o:lock v:ext="edit" aspectratio="f"/>
                  </v:shape>
                  <v:shape id="下箭头 231" o:spid="_x0000_s1026" o:spt="67" type="#_x0000_t67" style="position:absolute;left:10508;top:402244;height:447;width:249;v-text-anchor:middle;" fillcolor="#8FAADC" filled="t" stroked="t" coordsize="21600,21600" o:gfxdata="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dTCKMbgAAADbAAAA&#10;DwAAAAAAAAABACAAAAAiAAAAZHJzL2Rvd25yZXYueG1sUEsBAhQAFAAAAAgAh07iQDMvBZ47AAAA&#10;OQAAABAAAAAAAAAAAQAgAAAABwEAAGRycy9zaGFwZXhtbC54bWxQSwUGAAAAAAYABgBbAQAAsQMA&#10;AAAA&#10;" adj="15585,5400">
                    <v:fill on="t" focussize="0,0"/>
                    <v:stroke weight="1pt" color="#2F528F" joinstyle="miter"/>
                    <v:imagedata o:title=""/>
                    <o:lock v:ext="edit" aspectratio="f"/>
                  </v:shape>
                  <v:shape id="减号 232" o:spid="_x0000_s1026" o:spt="100" style="position:absolute;left:4108;top:402431;height:390;width:1989;v-text-anchor:middle;" fillcolor="#8FAADC" filled="t" stroked="t" coordsize="1989,390" o:gfxdata="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tsmPr4A&#10;AADbAAAADwAAAAAAAAABACAAAAAiAAAAZHJzL2Rvd25yZXYueG1sUEsBAhQAFAAAAAgAh07iQDMv&#10;BZ47AAAAOQAAABAAAAAAAAAAAQAgAAAADQEAAGRycy9zaGFwZXhtbC54bWxQSwUGAAAAAAYABgBb&#10;AQAAtwMAAAAA&#10;" path="m263,149l1725,149,1725,240,263,240xe">
                    <v:path o:connectlocs="1725,195;994,240;263,195;994,149" o:connectangles="0,0,0,0"/>
                    <v:fill on="t" focussize="0,0"/>
                    <v:stroke weight="1pt" color="#2F528F" joinstyle="miter"/>
                    <v:imagedata o:title=""/>
                    <o:lock v:ext="edit" aspectratio="f"/>
                  </v:shape>
                  <v:roundrect id="圆角矩形 233" o:spid="_x0000_s1026" o:spt="2" style="position:absolute;left:9518;top:402867;height:620;width:2115;" fillcolor="#DBDBDB" filled="t" stroked="t" coordsize="21600,21600" arcsize="0.166666666666667" o:gfxdata="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4ac5y5AAAA2wAA&#10;AA8AAAAAAAAAAQAgAAAAIgAAAGRycy9kb3ducmV2LnhtbFBLAQIUABQAAAAIAIdO4kAzLwWeOwAA&#10;ADkAAAAQAAAAAAAAAAEAIAAAAAgBAABkcnMvc2hhcGV4bWwueG1sUEsFBgAAAAAGAAYAWwEAALID&#10;A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 w:val="24"/>
                            </w:rPr>
                          </w:pPr>
                          <w:r>
                            <w:rPr>
                              <w:rFonts w:hint="eastAsia"/>
                              <w:b/>
                              <w:szCs w:val="21"/>
                            </w:rPr>
                            <w:t>造价师</w:t>
                          </w:r>
                        </w:p>
                      </w:txbxContent>
                    </v:textbox>
                  </v:roundrect>
                  <v:roundrect id="圆角矩形 234" o:spid="_x0000_s1026" o:spt="2" style="position:absolute;left:1759;top:403667;height:700;width:2530;v-text-anchor:middle;" fillcolor="#FFC000" filled="t" stroked="t" coordsize="21600,21600" arcsize="0.166666666666667" o:gfxdata="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L12p7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exact"/>
                            <w:ind w:firstLine="480" w:firstLineChars="200"/>
                            <w:rPr>
                              <w:b/>
                              <w:color w:val="000000"/>
                              <w:sz w:val="24"/>
                            </w:rPr>
                          </w:pPr>
                          <w:r>
                            <w:rPr>
                              <w:rFonts w:hint="eastAsia"/>
                              <w:b/>
                              <w:color w:val="000000"/>
                              <w:sz w:val="24"/>
                            </w:rPr>
                            <w:t>专业教师</w:t>
                          </w:r>
                        </w:p>
                      </w:txbxContent>
                    </v:textbox>
                  </v:roundrect>
                  <v:roundrect id="圆角矩形 235" o:spid="_x0000_s1026" o:spt="2" style="position:absolute;left:5918;top:403667;height:700;width:2856;v-text-anchor:middle;" fillcolor="#FFC000" filled="t" stroked="t" coordsize="21600,21600" arcsize="0.166666666666667" o:gfxdata="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4G/o0LsAAADb&#10;AAAADwAAAAAAAAABACAAAAAiAAAAZHJzL2Rvd25yZXYueG1sUEsBAhQAFAAAAAgAh07iQDMvBZ47&#10;AAAAOQAAABAAAAAAAAAAAQAgAAAACgEAAGRycy9zaGFwZXhtbC54bWxQSwUGAAAAAAYABgBbAQAA&#10;tAMAAAAA&#10;">
                    <v:fill on="t" focussize="0,0"/>
                    <v:stroke weight="1pt" color="#000000" joinstyle="miter"/>
                    <v:imagedata o:title=""/>
                    <o:lock v:ext="edit" aspectratio="f"/>
                    <v:textbox>
                      <w:txbxContent>
                        <w:p>
                          <w:pPr>
                            <w:spacing w:line="360" w:lineRule="exact"/>
                            <w:jc w:val="center"/>
                            <w:rPr>
                              <w:b/>
                              <w:color w:val="000000"/>
                              <w:sz w:val="24"/>
                            </w:rPr>
                          </w:pPr>
                          <w:r>
                            <w:rPr>
                              <w:rFonts w:hint="eastAsia"/>
                              <w:b/>
                              <w:color w:val="000000"/>
                              <w:sz w:val="24"/>
                            </w:rPr>
                            <w:t>专业教师、企业导师</w:t>
                          </w:r>
                        </w:p>
                      </w:txbxContent>
                    </v:textbox>
                  </v:roundrect>
                  <v:shape id="减号 236" o:spid="_x0000_s1026" o:spt="100" style="position:absolute;left:4078;top:403801;height:390;width:1989;v-text-anchor:middle;" fillcolor="#8FAADC" filled="t" stroked="t" coordsize="1989,390" o:gfxdata="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5mHzvQAA&#10;ANsAAAAPAAAAAAAAAAEAIAAAACIAAABkcnMvZG93bnJldi54bWxQSwECFAAUAAAACACHTuJAMy8F&#10;njsAAAA5AAAAEAAAAAAAAAABACAAAAAMAQAAZHJzL3NoYXBleG1sLnhtbFBLBQYAAAAABgAGAFsB&#10;AAC2AwAAAAA=&#10;" path="m263,149l1725,149,1725,240,263,240xe">
                    <v:path o:connectlocs="1725,195;994,240;263,195;994,149" o:connectangles="0,0,0,0"/>
                    <v:fill on="t" focussize="0,0"/>
                    <v:stroke weight="1pt" color="#2F528F" joinstyle="miter"/>
                    <v:imagedata o:title=""/>
                    <o:lock v:ext="edit" aspectratio="f"/>
                  </v:shape>
                  <v:roundrect id="圆角矩形 241" o:spid="_x0000_s1026" o:spt="2" style="position:absolute;left:1531;top:396797;height:4522;width:3253;" filled="f" stroked="t" coordsize="21600,21600" arcsize="0.166666666666667" o:gfxdata="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UkAsr4A&#10;AADbAAAADwAAAAAAAAABACAAAAAiAAAAZHJzL2Rvd25yZXYueG1sUEsBAhQAFAAAAAgAh07iQDMv&#10;BZ47AAAAOQAAABAAAAAAAAAAAQAgAAAADQEAAGRycy9zaGFwZXhtbC54bWxQSwUGAAAAAAYABgBb&#10;AQAAtwMAAAAA&#10;">
                    <v:fill on="f" focussize="0,0"/>
                    <v:stroke weight="1.5pt" color="#FFC000" joinstyle="round" dashstyle="dash"/>
                    <v:imagedata o:title=""/>
                    <o:lock v:ext="edit" aspectratio="f"/>
                  </v:roundrect>
                  <v:roundrect id="圆角矩形 238" o:spid="_x0000_s1026" o:spt="2" style="position:absolute;left:5853;top:397257;height:1707;width:2923;" fillcolor="#FFFFFF" filled="t" stroked="t" coordsize="21600,21600" arcsize="0.166666666666667" o:gfxdata="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g7Gnr4A&#10;AADbAAAADwAAAAAAAAABACAAAAAiAAAAZHJzL2Rvd25yZXYueG1sUEsBAhQAFAAAAAgAh07iQDMv&#10;BZ47AAAAOQAAABAAAAAAAAAAAQAgAAAADQEAAGRycy9zaGFwZXhtbC54bWxQSwUGAAAAAAYABgBb&#10;AQAAtwMAAAAA&#10;">
                    <v:fill on="t" focussize="0,0"/>
                    <v:stroke weight="1.5pt" color="#FFC000" joinstyle="round" dashstyle="dash"/>
                    <v:imagedata o:title=""/>
                    <o:lock v:ext="edit" aspectratio="f"/>
                  </v:roundrect>
                  <v:roundrect id="圆角矩形 239" o:spid="_x0000_s1026" o:spt="2" style="position:absolute;left:6033;top:397483;height:590;width:2552;" fillcolor="#DBDBDB" filled="t" stroked="t" coordsize="21600,21600" arcsize="0.166666666666667" o:gfxdata="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SF7CvQAA&#10;ANsAAAAPAAAAAAAAAAEAIAAAACIAAABkcnMvZG93bnJldi54bWxQSwECFAAUAAAACACHTuJAMy8F&#10;njsAAAA5AAAAEAAAAAAAAAABACAAAAAMAQAAZHJzL3NoYXBleG1sLnhtbFBLBQYAAAAABgAGAFsB&#10;AAC2AwAAAAA=&#10;">
                    <v:fill on="t" focussize="0,0"/>
                    <v:stroke weight="1.25pt" color="#FFFFFF" joinstyle="round"/>
                    <v:imagedata o:title=""/>
                    <o:lock v:ext="edit" aspectratio="f"/>
                    <v:textbox>
                      <w:txbxContent>
                        <w:p>
                          <w:pPr>
                            <w:spacing w:line="360" w:lineRule="exact"/>
                            <w:jc w:val="center"/>
                            <w:rPr>
                              <w:b/>
                              <w:szCs w:val="21"/>
                            </w:rPr>
                          </w:pPr>
                          <w:r>
                            <w:rPr>
                              <w:rFonts w:hint="eastAsia"/>
                              <w:b/>
                              <w:szCs w:val="21"/>
                            </w:rPr>
                            <w:t>毕业顶岗实训（实习）</w:t>
                          </w:r>
                        </w:p>
                      </w:txbxContent>
                    </v:textbox>
                  </v:roundrect>
                  <v:roundrect id="圆角矩形 240" o:spid="_x0000_s1026" o:spt="2" style="position:absolute;left:6007;top:398229;height:577;width:2552;" fillcolor="#DBDBDB" filled="t" stroked="t" coordsize="21600,21600" arcsize="0.166666666666667" o:gfxdata="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IE+1m8AAAA&#10;2wAAAA8AAAAAAAAAAQAgAAAAIgAAAGRycy9kb3ducmV2LnhtbFBLAQIUABQAAAAIAIdO4kAzLwWe&#10;OwAAADkAAAAQAAAAAAAAAAEAIAAAAAsBAABkcnMvc2hhcGV4bWwueG1sUEsFBgAAAAAGAAYAWwEA&#10;ALUDAAAAAA==&#10;">
                    <v:fill on="t" focussize="0,0"/>
                    <v:stroke weight="1.25pt" color="#FFFFFF" joinstyle="round"/>
                    <v:imagedata o:title=""/>
                    <o:lock v:ext="edit" aspectratio="f"/>
                    <v:textbox>
                      <w:txbxContent>
                        <w:p>
                          <w:pPr>
                            <w:spacing w:line="360" w:lineRule="exact"/>
                            <w:jc w:val="center"/>
                            <w:rPr>
                              <w:b/>
                              <w:szCs w:val="21"/>
                            </w:rPr>
                          </w:pPr>
                          <w:r>
                            <w:rPr>
                              <w:rFonts w:hint="eastAsia"/>
                              <w:b/>
                              <w:szCs w:val="21"/>
                            </w:rPr>
                            <w:t>毕业综合作业</w:t>
                          </w:r>
                        </w:p>
                      </w:txbxContent>
                    </v:textbox>
                  </v:roundrect>
                  <v:shape id="左箭头 242" o:spid="_x0000_s1026" o:spt="66" type="#_x0000_t66" style="position:absolute;left:5722;top:400363;height:248;width:3019;rotation:5898240f;" fillcolor="#00B0F0" filled="t" stroked="t" coordsize="21600,21600" o:gfxdata="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A9nZTugAAANsA&#10;AAAPAAAAAAAAAAEAIAAAACIAAABkcnMvZG93bnJldi54bWxQSwECFAAUAAAACACHTuJAMy8FnjsA&#10;AAA5AAAAEAAAAAAAAAABACAAAAAJAQAAZHJzL3NoYXBleG1sLnhtbFBLBQYAAAAABgAGAFsBAACz&#10;AwAAAAA=&#10;" adj="2106,6582">
                    <v:fill on="t" focussize="0,0"/>
                    <v:stroke weight="1.25pt" color="#739CC3" joinstyle="miter"/>
                    <v:imagedata o:title=""/>
                    <o:lock v:ext="edit" aspectratio="f"/>
                  </v:shape>
                  <v:roundrect id="圆角矩形 222" o:spid="_x0000_s1026" o:spt="2" style="position:absolute;left:9829;top:399256;height:585;width:1637;" fillcolor="#9BBB59" filled="t" stroked="t" coordsize="21600,21600" arcsize="0.166666666666667" o:gfxdata="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27y+S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Cs w:val="21"/>
                            </w:rPr>
                          </w:pPr>
                          <w:r>
                            <w:rPr>
                              <w:rFonts w:hint="eastAsia"/>
                              <w:b/>
                              <w:szCs w:val="21"/>
                            </w:rPr>
                            <w:t>安全员</w:t>
                          </w:r>
                        </w:p>
                      </w:txbxContent>
                    </v:textbox>
                  </v:roundrect>
                  <v:roundrect id="圆角矩形 223" o:spid="_x0000_s1026" o:spt="2" style="position:absolute;left:9856;top:399988;height:569;width:1637;" fillcolor="#9BBB59" filled="t" stroked="t" coordsize="21600,21600" arcsize="0.166666666666667" o:gfxdata="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WPSkugAAANsA&#10;AAAPAAAAAAAAAAEAIAAAACIAAABkcnMvZG93bnJldi54bWxQSwECFAAUAAAACACHTuJAMy8FnjsA&#10;AAA5AAAAEAAAAAAAAAABACAAAAAJAQAAZHJzL3NoYXBleG1sLnhtbFBLBQYAAAAABgAGAFsBAACz&#10;Aw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Cs w:val="21"/>
                            </w:rPr>
                          </w:pPr>
                          <w:r>
                            <w:rPr>
                              <w:rFonts w:hint="eastAsia"/>
                              <w:b/>
                              <w:szCs w:val="21"/>
                            </w:rPr>
                            <w:t>质量员</w:t>
                          </w:r>
                        </w:p>
                      </w:txbxContent>
                    </v:textbox>
                  </v:roundrect>
                  <v:roundrect id="圆角矩形 224" o:spid="_x0000_s1026" o:spt="2" style="position:absolute;left:9840;top:400673;height:590;width:1637;" fillcolor="#9BBB59" filled="t" stroked="t" coordsize="21600,21600" arcsize="0.166666666666667" o:gfxdata="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FFE/vQAA&#10;ANsAAAAPAAAAAAAAAAEAIAAAACIAAABkcnMvZG93bnJldi54bWxQSwECFAAUAAAACACHTuJAMy8F&#10;njsAAAA5AAAAEAAAAAAAAAABACAAAAAMAQAAZHJzL3NoYXBleG1sLnhtbFBLBQYAAAAABgAGAFsB&#10;AAC2Aw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Cs w:val="21"/>
                            </w:rPr>
                          </w:pPr>
                          <w:r>
                            <w:rPr>
                              <w:rFonts w:hint="eastAsia"/>
                              <w:b/>
                              <w:szCs w:val="21"/>
                            </w:rPr>
                            <w:t>资料员</w:t>
                          </w:r>
                        </w:p>
                      </w:txbxContent>
                    </v:textbox>
                  </v:roundrect>
                  <v:roundrect id="圆角矩形 226" o:spid="_x0000_s1026" o:spt="2" style="position:absolute;left:9836;top:401378;height:605;width:1637;" fillcolor="#9BBB59" filled="t" stroked="t" coordsize="21600,21600" arcsize="0.166666666666667" o:gfxdata="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bGz0i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Cs w:val="21"/>
                            </w:rPr>
                          </w:pPr>
                          <w:r>
                            <w:rPr>
                              <w:rFonts w:hint="eastAsia"/>
                              <w:b/>
                              <w:szCs w:val="21"/>
                            </w:rPr>
                            <w:t>材料员</w:t>
                          </w:r>
                        </w:p>
                      </w:txbxContent>
                    </v:textbox>
                  </v:roundrect>
                  <v:shape id="左箭头 246" o:spid="_x0000_s1026" o:spt="66" type="#_x0000_t66" style="position:absolute;left:2817;top:401520;height:172;width:562;rotation:5898240f;" fillcolor="#00B0F0" filled="t" stroked="t" coordsize="21600,21600" o:gfxdata="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kvZ/i8AAAA&#10;2wAAAA8AAAAAAAAAAQAgAAAAIgAAAGRycy9kb3ducmV2LnhtbFBLAQIUABQAAAAIAIdO4kAzLwWe&#10;OwAAADkAAAAQAAAAAAAAAAEAIAAAAAsBAABkcnMvc2hhcGV4bWwueG1sUEsFBgAAAAAGAAYAWwEA&#10;ALUDAAAAAA==&#10;" adj="7849,5400">
                    <v:fill on="t" focussize="0,0"/>
                    <v:stroke weight="1.25pt" color="#739CC3" joinstyle="miter"/>
                    <v:imagedata o:title=""/>
                    <o:lock v:ext="edit" aspectratio="f"/>
                  </v:shape>
                  <v:shape id="左箭头 245" o:spid="_x0000_s1026" o:spt="66" type="#_x0000_t66" style="position:absolute;left:2840;top:403193;height:169;width:361;rotation:5898240f;" fillcolor="#00B0F0" filled="t" stroked="t" coordsize="21600,21600" o:gfxdata="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ezXPK/&#10;AAAA2wAAAA8AAAAAAAAAAQAgAAAAIgAAAGRycy9kb3ducmV2LnhtbFBLAQIUABQAAAAIAIdO4kAz&#10;LwWeOwAAADkAAAAQAAAAAAAAAAEAIAAAAA4BAABkcnMvc2hhcGV4bWwueG1sUEsFBgAAAAAGAAYA&#10;WwEAALgDAAAAAA==&#10;" adj="12006,5400">
                    <v:fill on="t" focussize="0,0"/>
                    <v:stroke weight="1.25pt" color="#739CC3" joinstyle="miter"/>
                    <v:imagedata o:title=""/>
                    <o:lock v:ext="edit" aspectratio="f"/>
                  </v:shape>
                  <v:shape id="左箭头 244" o:spid="_x0000_s1026" o:spt="66" type="#_x0000_t66" style="position:absolute;left:7080;top:403343;height:169;width:361;rotation:5898240f;" fillcolor="#00B0F0" filled="t" stroked="t" coordsize="21600,21600" o:gfxdata="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j/+Wm/&#10;AAAA2wAAAA8AAAAAAAAAAQAgAAAAIgAAAGRycy9kb3ducmV2LnhtbFBLAQIUABQAAAAIAIdO4kAz&#10;LwWeOwAAADkAAAAQAAAAAAAAAAEAIAAAAA4BAABkcnMvc2hhcGV4bWwueG1sUEsFBgAAAAAGAAYA&#10;WwEAALgDAAAAAA==&#10;" adj="12006,5400">
                    <v:fill on="t" focussize="0,0"/>
                    <v:stroke weight="1.25pt" color="#739CC3" joinstyle="miter"/>
                    <v:imagedata o:title=""/>
                    <o:lock v:ext="edit" aspectratio="f"/>
                  </v:shape>
                </v:group>
                <v:roundrect id="圆角矩形 1" o:spid="_x0000_s1026" o:spt="2" style="position:absolute;left:9335;top:389764;height:566;width:1931;" fillcolor="#DBDBDB" filled="t" stroked="t" coordsize="21600,21600" arcsize="0.166666666666667" o:gfxdata="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qfTW8AAAA&#10;2wAAAA8AAAAAAAAAAQAgAAAAIgAAAGRycy9kb3ducmV2LnhtbFBLAQIUABQAAAAIAIdO4kAzLwWe&#10;OwAAADkAAAAQAAAAAAAAAAEAIAAAAAsBAABkcnMvc2hhcGV4bWwueG1sUEsFBgAAAAAGAAYAWwEA&#10;ALUDAA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 w:val="24"/>
                          </w:rPr>
                        </w:pPr>
                        <w:r>
                          <w:rPr>
                            <w:rFonts w:hint="eastAsia"/>
                            <w:b/>
                            <w:szCs w:val="21"/>
                          </w:rPr>
                          <w:t>项目负责人</w:t>
                        </w:r>
                      </w:p>
                    </w:txbxContent>
                  </v:textbox>
                </v:roundrect>
                <v:roundrect id="圆角矩形 2" o:spid="_x0000_s1026" o:spt="2" style="position:absolute;left:9351;top:389035;height:566;width:1931;" fillcolor="#DBDBDB" filled="t" stroked="t" coordsize="21600,21600" arcsize="0.166666666666667" o:gfxdata="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bXpR7gAAADbAAAA&#10;DwAAAAAAAAABACAAAAAiAAAAZHJzL2Rvd25yZXYueG1sUEsBAhQAFAAAAAgAh07iQDMvBZ47AAAA&#10;OQAAABAAAAAAAAAAAQAgAAAABwEAAGRycy9zaGFwZXhtbC54bWxQSwUGAAAAAAYABgBbAQAAsQMA&#10;AAAA&#10;">
                  <v:fill on="t" focussize="0,0"/>
                  <v:stroke weight="3pt" color="#F2F2F2" joinstyle="round"/>
                  <v:imagedata o:title=""/>
                  <o:lock v:ext="edit" aspectratio="f"/>
                  <v:shadow on="t" color="#4E6128" opacity="31744f" offset="1pt,2pt" origin="0f,0f" matrix="65536f,0f,0f,65536f"/>
                  <v:textbox>
                    <w:txbxContent>
                      <w:p>
                        <w:pPr>
                          <w:spacing w:line="300" w:lineRule="exact"/>
                          <w:jc w:val="center"/>
                          <w:rPr>
                            <w:b/>
                            <w:sz w:val="24"/>
                          </w:rPr>
                        </w:pPr>
                        <w:r>
                          <w:rPr>
                            <w:rFonts w:hint="eastAsia"/>
                            <w:b/>
                            <w:szCs w:val="21"/>
                          </w:rPr>
                          <w:t>项目技术负责人</w:t>
                        </w:r>
                      </w:p>
                    </w:txbxContent>
                  </v:textbox>
                </v:roundrect>
              </v:group>
            </w:pict>
          </mc:Fallback>
        </mc:AlternateContent>
      </w: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20" w:firstLineChars="200"/>
        <w:rPr>
          <w:rFonts w:ascii="宋体" w:hAnsi="宋体" w:eastAsia="宋体" w:cs="宋体"/>
          <w:color w:val="auto"/>
          <w:sz w:val="24"/>
        </w:rPr>
      </w:pPr>
      <w:r>
        <w:rPr>
          <w:color w:val="auto"/>
        </w:rPr>
        <mc:AlternateContent>
          <mc:Choice Requires="wps">
            <w:drawing>
              <wp:anchor distT="0" distB="0" distL="114300" distR="114300" simplePos="0" relativeHeight="251662336" behindDoc="0" locked="0" layoutInCell="1" allowOverlap="1">
                <wp:simplePos x="0" y="0"/>
                <wp:positionH relativeFrom="column">
                  <wp:posOffset>75565</wp:posOffset>
                </wp:positionH>
                <wp:positionV relativeFrom="paragraph">
                  <wp:posOffset>193040</wp:posOffset>
                </wp:positionV>
                <wp:extent cx="1753870" cy="332740"/>
                <wp:effectExtent l="19050" t="19050" r="36830" b="48260"/>
                <wp:wrapNone/>
                <wp:docPr id="285" name="圆角矩形 151"/>
                <wp:cNvGraphicFramePr/>
                <a:graphic xmlns:a="http://schemas.openxmlformats.org/drawingml/2006/main">
                  <a:graphicData uri="http://schemas.microsoft.com/office/word/2010/wordprocessingShape">
                    <wps:wsp>
                      <wps:cNvSpPr/>
                      <wps:spPr>
                        <a:xfrm>
                          <a:off x="0" y="0"/>
                          <a:ext cx="1753855" cy="332737"/>
                        </a:xfrm>
                        <a:prstGeom prst="roundRect">
                          <a:avLst>
                            <a:gd name="adj" fmla="val 16667"/>
                          </a:avLst>
                        </a:prstGeom>
                        <a:solidFill>
                          <a:srgbClr val="F79646"/>
                        </a:solidFill>
                        <a:ln w="38100" cap="flat" cmpd="sng">
                          <a:solidFill>
                            <a:srgbClr val="F2F2F2"/>
                          </a:solidFill>
                          <a:prstDash val="solid"/>
                          <a:round/>
                          <a:headEnd type="none" w="med" len="med"/>
                          <a:tailEnd type="none" w="med" len="med"/>
                        </a:ln>
                        <a:effectLst>
                          <a:outerShdw dist="28398" dir="3806096" algn="ctr" rotWithShape="0">
                            <a:srgbClr val="974706">
                              <a:alpha val="48438"/>
                            </a:srgbClr>
                          </a:outerShdw>
                        </a:effectLst>
                      </wps:spPr>
                      <wps:txbx>
                        <w:txbxContent>
                          <w:p>
                            <w:pPr>
                              <w:spacing w:line="300" w:lineRule="exact"/>
                              <w:rPr>
                                <w:b/>
                                <w:szCs w:val="21"/>
                              </w:rPr>
                            </w:pPr>
                            <w:r>
                              <w:rPr>
                                <w:rFonts w:hint="eastAsia"/>
                                <w:b/>
                                <w:szCs w:val="21"/>
                              </w:rPr>
                              <w:t>装配式建筑施工技术实训实训</w:t>
                            </w:r>
                          </w:p>
                        </w:txbxContent>
                      </wps:txbx>
                      <wps:bodyPr vert="horz" wrap="square" anchor="t" anchorCtr="0" upright="1"/>
                    </wps:wsp>
                  </a:graphicData>
                </a:graphic>
              </wp:anchor>
            </w:drawing>
          </mc:Choice>
          <mc:Fallback>
            <w:pict>
              <v:roundrect id="圆角矩形 151" o:spid="_x0000_s1026" o:spt="2" style="position:absolute;left:0pt;margin-left:5.95pt;margin-top:15.2pt;height:26.2pt;width:138.1pt;z-index:251662336;mso-width-relative:page;mso-height-relative:page;" fillcolor="#F79646" filled="t" stroked="t" coordsize="21600,21600" arcsize="0.166666666666667" o:gfxdata="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5K1wdUAAAAIAQAADwAAAAAAAAABACAAAAAiAAAAZHJzL2Rvd25yZXYueG1sUEsBAhQAFAAA&#10;AAgAh07iQKQalrydAgAAPwUAAA4AAAAAAAAAAQAgAAAAJAEAAGRycy9lMm9Eb2MueG1sUEsFBgAA&#10;AAAGAAYAWQEAADMGAAAAAA==&#10;">
                <v:fill on="t" focussize="0,0"/>
                <v:stroke weight="3pt" color="#F2F2F2" joinstyle="round"/>
                <v:imagedata o:title=""/>
                <o:lock v:ext="edit" aspectratio="f"/>
                <v:shadow on="t" color="#974706" opacity="31744f" offset="1pt,2pt" origin="0f,0f" matrix="65536f,0f,0f,65536f"/>
                <v:textbox>
                  <w:txbxContent>
                    <w:p>
                      <w:pPr>
                        <w:spacing w:line="300" w:lineRule="exact"/>
                        <w:rPr>
                          <w:b/>
                          <w:szCs w:val="21"/>
                        </w:rPr>
                      </w:pPr>
                      <w:r>
                        <w:rPr>
                          <w:rFonts w:hint="eastAsia"/>
                          <w:b/>
                          <w:szCs w:val="21"/>
                        </w:rPr>
                        <w:t>装配式建筑施工技术实训实训</w:t>
                      </w:r>
                    </w:p>
                  </w:txbxContent>
                </v:textbox>
              </v:roundrect>
            </w:pict>
          </mc:Fallback>
        </mc:AlternateContent>
      </w: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rPr>
          <w:rFonts w:ascii="宋体" w:hAnsi="宋体" w:eastAsia="宋体" w:cs="宋体"/>
          <w:color w:val="auto"/>
          <w:sz w:val="24"/>
        </w:rPr>
      </w:pPr>
    </w:p>
    <w:p>
      <w:pPr>
        <w:snapToGrid w:val="0"/>
        <w:spacing w:line="440" w:lineRule="exact"/>
        <w:ind w:firstLine="480" w:firstLineChars="200"/>
        <w:jc w:val="center"/>
        <w:rPr>
          <w:rFonts w:ascii="宋体" w:hAnsi="宋体" w:eastAsia="宋体" w:cs="宋体"/>
          <w:color w:val="auto"/>
          <w:sz w:val="24"/>
        </w:rPr>
      </w:pPr>
    </w:p>
    <w:p>
      <w:pPr>
        <w:snapToGrid w:val="0"/>
        <w:spacing w:line="440" w:lineRule="exact"/>
        <w:ind w:firstLine="480" w:firstLineChars="200"/>
        <w:jc w:val="center"/>
        <w:rPr>
          <w:rFonts w:ascii="宋体" w:hAnsi="宋体" w:eastAsia="宋体" w:cs="宋体"/>
          <w:color w:val="auto"/>
          <w:sz w:val="24"/>
        </w:rPr>
      </w:pPr>
    </w:p>
    <w:p>
      <w:pPr>
        <w:snapToGrid w:val="0"/>
        <w:spacing w:line="440" w:lineRule="exact"/>
        <w:ind w:firstLine="420" w:firstLineChars="200"/>
        <w:jc w:val="center"/>
        <w:rPr>
          <w:rFonts w:ascii="宋体" w:hAnsi="宋体" w:eastAsia="宋体" w:cs="宋体"/>
          <w:b/>
          <w:color w:val="auto"/>
          <w:sz w:val="24"/>
        </w:rPr>
      </w:pPr>
      <w:r>
        <w:rPr>
          <w:color w:val="auto"/>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3202940</wp:posOffset>
                </wp:positionV>
                <wp:extent cx="1755140" cy="332105"/>
                <wp:effectExtent l="19050" t="19050" r="35560" b="48895"/>
                <wp:wrapNone/>
                <wp:docPr id="13" name="圆角矩形 151"/>
                <wp:cNvGraphicFramePr/>
                <a:graphic xmlns:a="http://schemas.openxmlformats.org/drawingml/2006/main">
                  <a:graphicData uri="http://schemas.microsoft.com/office/word/2010/wordprocessingShape">
                    <wps:wsp>
                      <wps:cNvSpPr/>
                      <wps:spPr>
                        <a:xfrm>
                          <a:off x="0" y="0"/>
                          <a:ext cx="1755140" cy="332105"/>
                        </a:xfrm>
                        <a:prstGeom prst="roundRect">
                          <a:avLst>
                            <a:gd name="adj" fmla="val 16667"/>
                          </a:avLst>
                        </a:prstGeom>
                        <a:solidFill>
                          <a:srgbClr val="F79646"/>
                        </a:solidFill>
                        <a:ln w="38100" cap="flat" cmpd="sng">
                          <a:solidFill>
                            <a:srgbClr val="F2F2F2"/>
                          </a:solidFill>
                          <a:prstDash val="solid"/>
                          <a:round/>
                          <a:headEnd type="none" w="med" len="med"/>
                          <a:tailEnd type="none" w="med" len="med"/>
                        </a:ln>
                        <a:effectLst>
                          <a:outerShdw dist="28398" dir="3806096" algn="ctr" rotWithShape="0">
                            <a:srgbClr val="974706">
                              <a:alpha val="48438"/>
                            </a:srgbClr>
                          </a:outerShdw>
                        </a:effectLst>
                      </wps:spPr>
                      <wps:txbx>
                        <w:txbxContent>
                          <w:p>
                            <w:pPr>
                              <w:spacing w:line="300" w:lineRule="exact"/>
                              <w:jc w:val="center"/>
                              <w:rPr>
                                <w:b/>
                                <w:szCs w:val="21"/>
                              </w:rPr>
                            </w:pPr>
                            <w:r>
                              <w:rPr>
                                <w:rFonts w:hint="eastAsia"/>
                                <w:b/>
                                <w:szCs w:val="21"/>
                              </w:rPr>
                              <w:t>装配式建筑施工技术实训</w:t>
                            </w:r>
                          </w:p>
                        </w:txbxContent>
                      </wps:txbx>
                      <wps:bodyPr vert="horz" wrap="square" anchor="t" anchorCtr="0" upright="1"/>
                    </wps:wsp>
                  </a:graphicData>
                </a:graphic>
              </wp:anchor>
            </w:drawing>
          </mc:Choice>
          <mc:Fallback>
            <w:pict>
              <v:roundrect id="圆角矩形 151" o:spid="_x0000_s1026" o:spt="2" style="position:absolute;left:0pt;margin-left:0.1pt;margin-top:252.2pt;height:26.15pt;width:138.2pt;z-index:251660288;mso-width-relative:page;mso-height-relative:page;" fillcolor="#F79646" filled="t" stroked="t" coordsize="21600,21600" arcsize="0.166666666666667" o:gfxdata="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">
                <v:fill on="t" focussize="0,0"/>
                <v:stroke weight="3pt" color="#F2F2F2" joinstyle="round"/>
                <v:imagedata o:title=""/>
                <o:lock v:ext="edit" aspectratio="f"/>
                <v:shadow on="t" color="#974706" opacity="31744f" offset="1pt,2pt" origin="0f,0f" matrix="65536f,0f,0f,65536f"/>
                <v:textbox>
                  <w:txbxContent>
                    <w:p>
                      <w:pPr>
                        <w:spacing w:line="300" w:lineRule="exact"/>
                        <w:jc w:val="center"/>
                        <w:rPr>
                          <w:b/>
                          <w:szCs w:val="21"/>
                        </w:rPr>
                      </w:pPr>
                      <w:r>
                        <w:rPr>
                          <w:rFonts w:hint="eastAsia"/>
                          <w:b/>
                          <w:szCs w:val="21"/>
                        </w:rPr>
                        <w:t>装配式建筑施工技术实训</w:t>
                      </w:r>
                    </w:p>
                  </w:txbxContent>
                </v:textbox>
              </v:roundrect>
            </w:pict>
          </mc:Fallback>
        </mc:AlternateContent>
      </w:r>
      <w:r>
        <w:rPr>
          <w:rFonts w:hint="eastAsia" w:ascii="宋体" w:hAnsi="宋体" w:eastAsia="宋体" w:cs="宋体"/>
          <w:color w:val="auto"/>
          <w:sz w:val="24"/>
        </w:rPr>
        <w:t>图：</w:t>
      </w:r>
      <w:r>
        <w:rPr>
          <w:rFonts w:hint="eastAsia" w:ascii="宋体" w:hAnsi="宋体" w:eastAsia="宋体" w:cs="宋体"/>
          <w:bCs/>
          <w:color w:val="auto"/>
          <w:sz w:val="24"/>
        </w:rPr>
        <w:t>实践教学体系结构图</w:t>
      </w:r>
    </w:p>
    <w:p>
      <w:pPr>
        <w:rPr>
          <w:rFonts w:ascii="宋体" w:hAnsi="宋体" w:eastAsia="宋体" w:cs="宋体"/>
          <w:color w:val="auto"/>
          <w:sz w:val="24"/>
        </w:rPr>
      </w:pPr>
      <w:r>
        <w:rPr>
          <w:rFonts w:hint="eastAsia" w:ascii="宋体" w:hAnsi="宋体" w:eastAsia="宋体" w:cs="宋体"/>
          <w:color w:val="auto"/>
          <w:sz w:val="24"/>
        </w:rPr>
        <w:br w:type="page"/>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2.实践教学环节安排</w:t>
      </w:r>
    </w:p>
    <w:tbl>
      <w:tblPr>
        <w:tblStyle w:val="13"/>
        <w:tblW w:w="9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735"/>
        <w:gridCol w:w="479"/>
        <w:gridCol w:w="4268"/>
        <w:gridCol w:w="661"/>
        <w:gridCol w:w="946"/>
        <w:gridCol w:w="851"/>
        <w:gridCol w:w="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82" w:hRule="atLeast"/>
          <w:tblHeader/>
          <w:jc w:val="center"/>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课程名称</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课程性质</w:t>
            </w:r>
          </w:p>
        </w:tc>
        <w:tc>
          <w:tcPr>
            <w:tcW w:w="479"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周数</w:t>
            </w:r>
          </w:p>
        </w:tc>
        <w:tc>
          <w:tcPr>
            <w:tcW w:w="426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主要内容及要求</w:t>
            </w:r>
          </w:p>
        </w:tc>
        <w:tc>
          <w:tcPr>
            <w:tcW w:w="66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实践</w:t>
            </w:r>
          </w:p>
          <w:p>
            <w:pPr>
              <w:snapToGrid w:val="0"/>
              <w:jc w:val="center"/>
              <w:rPr>
                <w:rFonts w:ascii="宋体" w:hAnsi="宋体" w:eastAsia="宋体"/>
                <w:b/>
                <w:color w:val="auto"/>
                <w:szCs w:val="21"/>
              </w:rPr>
            </w:pPr>
            <w:r>
              <w:rPr>
                <w:rFonts w:hint="eastAsia" w:ascii="宋体" w:hAnsi="宋体" w:eastAsia="宋体"/>
                <w:b/>
                <w:color w:val="auto"/>
                <w:szCs w:val="21"/>
              </w:rPr>
              <w:t>地点</w:t>
            </w:r>
          </w:p>
        </w:tc>
        <w:tc>
          <w:tcPr>
            <w:tcW w:w="94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实践</w:t>
            </w:r>
          </w:p>
          <w:p>
            <w:pPr>
              <w:snapToGrid w:val="0"/>
              <w:jc w:val="center"/>
              <w:rPr>
                <w:rFonts w:ascii="宋体" w:hAnsi="宋体" w:eastAsia="宋体"/>
                <w:b/>
                <w:color w:val="auto"/>
                <w:szCs w:val="21"/>
              </w:rPr>
            </w:pPr>
            <w:r>
              <w:rPr>
                <w:rFonts w:hint="eastAsia" w:ascii="宋体" w:hAnsi="宋体" w:eastAsia="宋体"/>
                <w:b/>
                <w:color w:val="auto"/>
                <w:szCs w:val="21"/>
              </w:rPr>
              <w:t>成果</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学分/学时</w:t>
            </w:r>
          </w:p>
        </w:tc>
        <w:tc>
          <w:tcPr>
            <w:tcW w:w="65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开设时间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1"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建筑工程测量实训</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必修</w:t>
            </w:r>
          </w:p>
        </w:tc>
        <w:tc>
          <w:tcPr>
            <w:tcW w:w="47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1</w:t>
            </w:r>
          </w:p>
        </w:tc>
        <w:tc>
          <w:tcPr>
            <w:tcW w:w="4268"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实训内容:</w:t>
            </w:r>
            <w:r>
              <w:rPr>
                <w:rFonts w:hint="eastAsia" w:ascii="宋体" w:hAnsi="宋体" w:eastAsia="宋体" w:cs="宋体"/>
                <w:color w:val="auto"/>
                <w:szCs w:val="21"/>
              </w:rPr>
              <w:t>测量仪器操作的强化训练与考核；闭合水准路线测量；经纬仪闭合导线测量；用经纬仪和钢尺测设1个矩形、1个五边形和1个六边形；用水准仪测设一条水平线和一条坡度线；用全站仪放样测设1个矩形；用经纬仪和线缍练习垂直投点。</w:t>
            </w:r>
          </w:p>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实训要求:</w:t>
            </w:r>
            <w:r>
              <w:rPr>
                <w:rFonts w:hint="eastAsia" w:ascii="宋体" w:hAnsi="宋体" w:eastAsia="宋体" w:cs="宋体"/>
                <w:color w:val="auto"/>
                <w:szCs w:val="21"/>
              </w:rPr>
              <w:t>完成测量实训的内业与外业工作;在规定时间内完成实训内容；熟练使用各种仪器；测量精度达到要求。</w:t>
            </w:r>
          </w:p>
        </w:tc>
        <w:tc>
          <w:tcPr>
            <w:tcW w:w="66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校内</w:t>
            </w:r>
          </w:p>
        </w:tc>
        <w:tc>
          <w:tcPr>
            <w:tcW w:w="94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大作业:完成测量数据表一册；实训总结。</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1/25</w:t>
            </w:r>
          </w:p>
        </w:tc>
        <w:tc>
          <w:tcPr>
            <w:tcW w:w="65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0"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建筑施工技术实训</w:t>
            </w:r>
          </w:p>
          <w:p>
            <w:pPr>
              <w:autoSpaceDE w:val="0"/>
              <w:autoSpaceDN w:val="0"/>
              <w:adjustRightInd w:val="0"/>
              <w:jc w:val="center"/>
              <w:rPr>
                <w:rFonts w:ascii="宋体" w:hAnsi="宋体" w:eastAsia="宋体" w:cs="宋体"/>
                <w:color w:val="auto"/>
                <w:szCs w:val="21"/>
              </w:rPr>
            </w:pP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限选</w:t>
            </w:r>
          </w:p>
        </w:tc>
        <w:tc>
          <w:tcPr>
            <w:tcW w:w="47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1</w:t>
            </w:r>
          </w:p>
        </w:tc>
        <w:tc>
          <w:tcPr>
            <w:tcW w:w="4268"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实训内容:</w:t>
            </w:r>
            <w:r>
              <w:rPr>
                <w:rFonts w:hint="eastAsia" w:ascii="宋体" w:hAnsi="宋体" w:eastAsia="宋体" w:cs="宋体"/>
                <w:color w:val="auto"/>
                <w:szCs w:val="21"/>
              </w:rPr>
              <w:t>1.钢筋下料计算，小组根据分配的任务，在小组长的组织管理下进行图纸识读，弄清图纸中每一条线、每一个数据、每个符号等代表的实际意义。再结合16G1010系列图集，对独立基础及框架构件的钢筋进行计算，并编制钢筋下料表。</w:t>
            </w:r>
          </w:p>
          <w:p>
            <w:p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2.工程量清单编制，各小组根据分项工程图纸，在小组长的组织管理下，结合钢筋下料表与当地的计量计价规范、工程量清单编制规则，做好独立基础工程量清单编制工作，要求做好项目编码、项目名称、项目特征描述、工程量计算式、工程数量、单位等内容的计算与描述。</w:t>
            </w:r>
          </w:p>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实训要求:</w:t>
            </w:r>
            <w:r>
              <w:rPr>
                <w:rFonts w:hint="eastAsia" w:ascii="宋体" w:hAnsi="宋体" w:eastAsia="宋体" w:cs="宋体"/>
                <w:color w:val="auto"/>
                <w:szCs w:val="21"/>
              </w:rPr>
              <w:t>本次实训内容为四个模块，分别为独立基础、框架梁、楼梯、剪力墙，涵盖了建筑结构中主要受力构件，每个模块学生应完成图纸识读、编制钢筋下料表、编制工程量清单、测量放线、施工操作、质量检测等内容。</w:t>
            </w:r>
          </w:p>
        </w:tc>
        <w:tc>
          <w:tcPr>
            <w:tcW w:w="66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实体比例建筑模型馆</w:t>
            </w:r>
          </w:p>
        </w:tc>
        <w:tc>
          <w:tcPr>
            <w:tcW w:w="94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大作业:完成基础、框架梁、剪力墙等钢筋笼的绑扎</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1/25</w:t>
            </w:r>
          </w:p>
        </w:tc>
        <w:tc>
          <w:tcPr>
            <w:tcW w:w="65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6" w:hRule="atLeast"/>
          <w:jc w:val="center"/>
        </w:trPr>
        <w:tc>
          <w:tcPr>
            <w:tcW w:w="720"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装配式建筑工程施工实训</w:t>
            </w:r>
          </w:p>
        </w:tc>
        <w:tc>
          <w:tcPr>
            <w:tcW w:w="73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限选</w:t>
            </w:r>
          </w:p>
        </w:tc>
        <w:tc>
          <w:tcPr>
            <w:tcW w:w="479"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1</w:t>
            </w:r>
          </w:p>
        </w:tc>
        <w:tc>
          <w:tcPr>
            <w:tcW w:w="4268"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实训内容：</w:t>
            </w:r>
            <w:r>
              <w:rPr>
                <w:rFonts w:hint="eastAsia" w:ascii="宋体" w:hAnsi="宋体" w:eastAsia="宋体" w:cs="宋体"/>
                <w:color w:val="auto"/>
                <w:szCs w:val="21"/>
              </w:rPr>
              <w:t>1.完成预制竖向构件的吊装，包括组装吊具、挂钩、起吊、就位、临时固定、校正等操作；</w:t>
            </w:r>
          </w:p>
          <w:p>
            <w:p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2.完成水平预制构架的吊装，包括组装吊具、支撑系统安装、起吊、就位、调整等操作；</w:t>
            </w:r>
          </w:p>
          <w:p>
            <w:pPr>
              <w:autoSpaceDE w:val="0"/>
              <w:autoSpaceDN w:val="0"/>
              <w:adjustRightInd w:val="0"/>
              <w:jc w:val="left"/>
              <w:rPr>
                <w:rFonts w:ascii="宋体" w:hAnsi="宋体" w:eastAsia="宋体" w:cs="宋体"/>
                <w:color w:val="auto"/>
                <w:szCs w:val="21"/>
              </w:rPr>
            </w:pPr>
            <w:r>
              <w:rPr>
                <w:rFonts w:hint="eastAsia" w:ascii="宋体" w:hAnsi="宋体" w:eastAsia="宋体" w:cs="宋体"/>
                <w:color w:val="auto"/>
                <w:szCs w:val="21"/>
              </w:rPr>
              <w:t>3.完成剪力墙板的灌浆连接，包括座浆料制作、分仓、封腔；灌浆料制作、检测、灌浆等操作；</w:t>
            </w:r>
          </w:p>
          <w:p>
            <w:pPr>
              <w:autoSpaceDE w:val="0"/>
              <w:autoSpaceDN w:val="0"/>
              <w:adjustRightInd w:val="0"/>
              <w:jc w:val="left"/>
              <w:rPr>
                <w:rFonts w:ascii="宋体" w:hAnsi="宋体" w:eastAsia="宋体" w:cs="宋体"/>
                <w:color w:val="auto"/>
                <w:szCs w:val="21"/>
              </w:rPr>
            </w:pPr>
            <w:r>
              <w:rPr>
                <w:rFonts w:hint="eastAsia" w:ascii="宋体" w:hAnsi="宋体" w:eastAsia="宋体" w:cs="宋体"/>
                <w:b/>
                <w:bCs/>
                <w:color w:val="auto"/>
                <w:szCs w:val="21"/>
              </w:rPr>
              <w:t>实训要求：</w:t>
            </w:r>
            <w:r>
              <w:rPr>
                <w:rFonts w:hint="eastAsia" w:ascii="宋体" w:hAnsi="宋体" w:eastAsia="宋体" w:cs="宋体"/>
                <w:color w:val="auto"/>
                <w:szCs w:val="21"/>
              </w:rPr>
              <w:t>要求分组分工协作，在规定时间内完成实训任务书中的实操任务，能够熟练使用相关设备及工具，能够按照规范要求进行操作。</w:t>
            </w:r>
          </w:p>
        </w:tc>
        <w:tc>
          <w:tcPr>
            <w:tcW w:w="66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装配式建筑实训室</w:t>
            </w:r>
          </w:p>
        </w:tc>
        <w:tc>
          <w:tcPr>
            <w:tcW w:w="946"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大作业，完成装配式结构施工专项方案</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jc w:val="center"/>
              <w:rPr>
                <w:rFonts w:ascii="宋体" w:hAnsi="宋体" w:eastAsia="宋体" w:cs="宋体"/>
                <w:color w:val="auto"/>
                <w:szCs w:val="21"/>
              </w:rPr>
            </w:pPr>
            <w:r>
              <w:rPr>
                <w:rFonts w:hint="eastAsia" w:ascii="宋体" w:hAnsi="宋体" w:eastAsia="宋体" w:cs="宋体"/>
                <w:color w:val="auto"/>
                <w:szCs w:val="21"/>
              </w:rPr>
              <w:t>1/25</w:t>
            </w:r>
          </w:p>
        </w:tc>
        <w:tc>
          <w:tcPr>
            <w:tcW w:w="655" w:type="dxa"/>
            <w:tcBorders>
              <w:top w:val="single" w:color="auto" w:sz="4" w:space="0"/>
              <w:left w:val="single" w:color="auto" w:sz="4" w:space="0"/>
              <w:bottom w:val="single" w:color="auto" w:sz="4" w:space="0"/>
              <w:right w:val="single" w:color="auto" w:sz="4" w:space="0"/>
              <w:tl2br w:val="nil"/>
              <w:tr2bl w:val="nil"/>
            </w:tcBorders>
            <w:vAlign w:val="center"/>
          </w:tcPr>
          <w:p>
            <w:pPr>
              <w:autoSpaceDE w:val="0"/>
              <w:autoSpaceDN w:val="0"/>
              <w:adjustRightInd w:val="0"/>
              <w:snapToGrid w:val="0"/>
              <w:jc w:val="center"/>
              <w:rPr>
                <w:rFonts w:ascii="宋体" w:hAnsi="宋体" w:eastAsia="宋体" w:cs="宋体"/>
                <w:color w:val="auto"/>
                <w:szCs w:val="21"/>
              </w:rPr>
            </w:pPr>
            <w:r>
              <w:rPr>
                <w:rFonts w:hint="eastAsia" w:ascii="宋体" w:hAnsi="宋体" w:eastAsia="宋体" w:cs="宋体"/>
                <w:color w:val="auto"/>
                <w:szCs w:val="21"/>
              </w:rPr>
              <w:t>4</w:t>
            </w:r>
          </w:p>
        </w:tc>
      </w:tr>
    </w:tbl>
    <w:p>
      <w:pPr>
        <w:rPr>
          <w:color w:val="auto"/>
        </w:rPr>
      </w:pPr>
      <w:r>
        <w:rPr>
          <w:rFonts w:hint="eastAsia"/>
          <w:color w:val="auto"/>
        </w:rPr>
        <w:br w:type="page"/>
      </w:r>
      <w:r>
        <w:rPr>
          <w:rFonts w:hint="eastAsia" w:ascii="宋体" w:hAnsi="宋体" w:eastAsia="宋体" w:cs="宋体"/>
          <w:color w:val="auto"/>
        </w:rPr>
        <w:t>续：</w:t>
      </w:r>
    </w:p>
    <w:tbl>
      <w:tblPr>
        <w:tblStyle w:val="13"/>
        <w:tblW w:w="92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760"/>
        <w:gridCol w:w="801"/>
        <w:gridCol w:w="3616"/>
        <w:gridCol w:w="920"/>
        <w:gridCol w:w="940"/>
        <w:gridCol w:w="786"/>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blHeader/>
          <w:jc w:val="center"/>
        </w:trPr>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课程名称</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课程性质</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周数</w:t>
            </w:r>
          </w:p>
        </w:tc>
        <w:tc>
          <w:tcPr>
            <w:tcW w:w="361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主要内容及要求</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实践</w:t>
            </w:r>
          </w:p>
          <w:p>
            <w:pPr>
              <w:snapToGrid w:val="0"/>
              <w:jc w:val="center"/>
              <w:rPr>
                <w:rFonts w:ascii="宋体" w:hAnsi="宋体" w:eastAsia="宋体"/>
                <w:b/>
                <w:color w:val="auto"/>
                <w:szCs w:val="21"/>
              </w:rPr>
            </w:pPr>
            <w:r>
              <w:rPr>
                <w:rFonts w:hint="eastAsia" w:ascii="宋体" w:hAnsi="宋体" w:eastAsia="宋体"/>
                <w:b/>
                <w:color w:val="auto"/>
                <w:szCs w:val="21"/>
              </w:rPr>
              <w:t>地点</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实践</w:t>
            </w:r>
          </w:p>
          <w:p>
            <w:pPr>
              <w:snapToGrid w:val="0"/>
              <w:jc w:val="center"/>
              <w:rPr>
                <w:rFonts w:ascii="宋体" w:hAnsi="宋体" w:eastAsia="宋体"/>
                <w:b/>
                <w:color w:val="auto"/>
                <w:szCs w:val="21"/>
              </w:rPr>
            </w:pPr>
            <w:r>
              <w:rPr>
                <w:rFonts w:hint="eastAsia" w:ascii="宋体" w:hAnsi="宋体" w:eastAsia="宋体"/>
                <w:b/>
                <w:color w:val="auto"/>
                <w:szCs w:val="21"/>
              </w:rPr>
              <w:t>成果</w:t>
            </w:r>
          </w:p>
        </w:tc>
        <w:tc>
          <w:tcPr>
            <w:tcW w:w="78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学分/学时</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开设时间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6" w:hRule="atLeast"/>
          <w:jc w:val="center"/>
        </w:trPr>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毕业综合</w:t>
            </w:r>
          </w:p>
          <w:p>
            <w:pPr>
              <w:jc w:val="center"/>
              <w:rPr>
                <w:rFonts w:ascii="宋体" w:hAnsi="宋体" w:eastAsia="宋体" w:cs="宋体"/>
                <w:color w:val="auto"/>
                <w:szCs w:val="21"/>
              </w:rPr>
            </w:pPr>
            <w:r>
              <w:rPr>
                <w:rFonts w:hint="eastAsia" w:ascii="宋体" w:hAnsi="宋体" w:eastAsia="宋体" w:cs="宋体"/>
                <w:color w:val="auto"/>
                <w:szCs w:val="21"/>
              </w:rPr>
              <w:t>作业</w:t>
            </w:r>
          </w:p>
          <w:p>
            <w:pPr>
              <w:jc w:val="center"/>
              <w:rPr>
                <w:rFonts w:ascii="宋体" w:hAnsi="宋体" w:eastAsia="宋体" w:cs="宋体"/>
                <w:color w:val="auto"/>
                <w:szCs w:val="21"/>
              </w:rPr>
            </w:pP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限选</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10</w:t>
            </w:r>
          </w:p>
        </w:tc>
        <w:tc>
          <w:tcPr>
            <w:tcW w:w="361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培养学生具有综合应用所学基础知识和专业知识，确定建筑工程技术的核心能力，培养学生具有适应相关拓展岗位的工作能力，为今后从事建筑施工及相关工作奠定扎实基础。要求学生紧密结合顶岗实习全过程，完成毕业设计的选题、开题、设计、分析、修改定稿及答辩等工作。</w:t>
            </w:r>
          </w:p>
          <w:p>
            <w:pPr>
              <w:jc w:val="left"/>
              <w:rPr>
                <w:rFonts w:ascii="宋体" w:hAnsi="宋体" w:eastAsia="宋体" w:cs="宋体"/>
                <w:color w:val="auto"/>
                <w:szCs w:val="21"/>
              </w:rPr>
            </w:pPr>
            <w:r>
              <w:rPr>
                <w:rFonts w:hint="eastAsia" w:ascii="宋体" w:hAnsi="宋体" w:eastAsia="宋体" w:cs="宋体"/>
                <w:color w:val="auto"/>
                <w:szCs w:val="21"/>
              </w:rPr>
              <w:t>1.选题：学生可根据顶岗实习期间所从事的实际工作，结合实习单位情况自行确定，鼓励学生真题真做，或是由指导教师拟订题目后学生选择确定。</w:t>
            </w:r>
          </w:p>
          <w:p>
            <w:pPr>
              <w:jc w:val="left"/>
              <w:rPr>
                <w:rFonts w:ascii="宋体" w:hAnsi="宋体" w:eastAsia="宋体" w:cs="宋体"/>
                <w:color w:val="auto"/>
                <w:szCs w:val="21"/>
              </w:rPr>
            </w:pPr>
            <w:r>
              <w:rPr>
                <w:rFonts w:hint="eastAsia" w:ascii="宋体" w:hAnsi="宋体" w:eastAsia="宋体" w:cs="宋体"/>
                <w:color w:val="auto"/>
                <w:szCs w:val="21"/>
              </w:rPr>
              <w:t>2.调研：了解有关情况并收集相关资料，资料有：有关参考书、手册；现行有关规范、定额、计价文件、范例、建筑施工组织设计。</w:t>
            </w:r>
          </w:p>
          <w:p>
            <w:pPr>
              <w:jc w:val="left"/>
              <w:rPr>
                <w:rFonts w:ascii="宋体" w:hAnsi="宋体" w:eastAsia="宋体" w:cs="宋体"/>
                <w:color w:val="auto"/>
                <w:szCs w:val="21"/>
              </w:rPr>
            </w:pPr>
            <w:r>
              <w:rPr>
                <w:rFonts w:hint="eastAsia" w:ascii="宋体" w:hAnsi="宋体" w:eastAsia="宋体" w:cs="宋体"/>
                <w:color w:val="auto"/>
                <w:szCs w:val="21"/>
              </w:rPr>
              <w:t>3.毕业设计：设计任务书、设计指导书、开题报告、设计成果、设计总结、图纸等件。</w:t>
            </w:r>
          </w:p>
          <w:p>
            <w:pPr>
              <w:jc w:val="left"/>
              <w:rPr>
                <w:rFonts w:ascii="宋体" w:hAnsi="宋体" w:eastAsia="宋体" w:cs="宋体"/>
                <w:color w:val="auto"/>
                <w:szCs w:val="21"/>
              </w:rPr>
            </w:pPr>
            <w:r>
              <w:rPr>
                <w:rFonts w:hint="eastAsia" w:ascii="宋体" w:hAnsi="宋体" w:eastAsia="宋体" w:cs="宋体"/>
                <w:color w:val="auto"/>
                <w:szCs w:val="21"/>
              </w:rPr>
              <w:t>4.毕业答辩：对毕业设计的组织领导与管理、学生参加毕业设计答辩资格、答辩要求等参考学院下发的毕业设计管理制度中有关规定。</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校外</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大作业：完成毕业设计任务</w:t>
            </w:r>
          </w:p>
        </w:tc>
        <w:tc>
          <w:tcPr>
            <w:tcW w:w="78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10/250</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社会实践</w:t>
            </w:r>
          </w:p>
          <w:p>
            <w:pPr>
              <w:jc w:val="center"/>
              <w:rPr>
                <w:rFonts w:ascii="宋体" w:hAnsi="宋体" w:eastAsia="宋体" w:cs="宋体"/>
                <w:color w:val="auto"/>
                <w:szCs w:val="21"/>
              </w:rPr>
            </w:pPr>
            <w:r>
              <w:rPr>
                <w:rFonts w:hint="eastAsia" w:ascii="宋体" w:hAnsi="宋体" w:eastAsia="宋体" w:cs="宋体"/>
                <w:color w:val="auto"/>
                <w:szCs w:val="21"/>
              </w:rPr>
              <w:t>活动</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限选</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8</w:t>
            </w:r>
          </w:p>
        </w:tc>
        <w:tc>
          <w:tcPr>
            <w:tcW w:w="361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通过寒暑假社会实践活动，使学生进一步巩固专业课程知识，培养与提升专业学生的社会实践能力和综合素养。</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校外</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实践</w:t>
            </w:r>
          </w:p>
          <w:p>
            <w:pPr>
              <w:jc w:val="center"/>
              <w:rPr>
                <w:rFonts w:ascii="宋体" w:hAnsi="宋体" w:eastAsia="宋体" w:cs="宋体"/>
                <w:color w:val="auto"/>
                <w:szCs w:val="21"/>
              </w:rPr>
            </w:pPr>
            <w:r>
              <w:rPr>
                <w:rFonts w:hint="eastAsia" w:ascii="宋体" w:hAnsi="宋体" w:eastAsia="宋体" w:cs="宋体"/>
                <w:color w:val="auto"/>
                <w:szCs w:val="21"/>
              </w:rPr>
              <w:t>报告</w:t>
            </w:r>
          </w:p>
        </w:tc>
        <w:tc>
          <w:tcPr>
            <w:tcW w:w="78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4/200</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寒暑假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职业体验</w:t>
            </w:r>
          </w:p>
          <w:p>
            <w:pPr>
              <w:jc w:val="center"/>
              <w:rPr>
                <w:rFonts w:ascii="宋体" w:hAnsi="宋体" w:eastAsia="宋体" w:cs="宋体"/>
                <w:color w:val="auto"/>
                <w:szCs w:val="21"/>
              </w:rPr>
            </w:pPr>
            <w:r>
              <w:rPr>
                <w:rFonts w:hint="eastAsia" w:ascii="宋体" w:hAnsi="宋体" w:eastAsia="宋体" w:cs="宋体"/>
                <w:color w:val="auto"/>
                <w:szCs w:val="21"/>
              </w:rPr>
              <w:t>实训</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限选</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w:t>
            </w:r>
          </w:p>
        </w:tc>
        <w:tc>
          <w:tcPr>
            <w:tcW w:w="3616" w:type="dxa"/>
            <w:tcBorders>
              <w:top w:val="single" w:color="auto" w:sz="4" w:space="0"/>
              <w:left w:val="single" w:color="auto" w:sz="4" w:space="0"/>
              <w:bottom w:val="single" w:color="auto" w:sz="4" w:space="0"/>
              <w:right w:val="single" w:color="auto" w:sz="4" w:space="0"/>
              <w:tl2br w:val="nil"/>
              <w:tr2bl w:val="nil"/>
            </w:tcBorders>
            <w:vAlign w:val="center"/>
          </w:tcPr>
          <w:p>
            <w:pPr>
              <w:rPr>
                <w:rFonts w:ascii="宋体" w:hAnsi="宋体" w:eastAsia="宋体" w:cs="宋体"/>
                <w:color w:val="auto"/>
                <w:szCs w:val="21"/>
              </w:rPr>
            </w:pPr>
            <w:r>
              <w:rPr>
                <w:rFonts w:hint="eastAsia" w:ascii="宋体" w:hAnsi="宋体" w:eastAsia="宋体" w:cs="宋体"/>
                <w:color w:val="auto"/>
                <w:szCs w:val="21"/>
              </w:rPr>
              <w:t>根据实训课程安排，要求学生完成至少四门课程的实训，掌握专业综合实践技能。</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职体</w:t>
            </w:r>
          </w:p>
          <w:p>
            <w:pPr>
              <w:jc w:val="center"/>
              <w:rPr>
                <w:rFonts w:ascii="宋体" w:hAnsi="宋体" w:eastAsia="宋体" w:cs="宋体"/>
                <w:color w:val="auto"/>
                <w:szCs w:val="21"/>
              </w:rPr>
            </w:pPr>
            <w:r>
              <w:rPr>
                <w:rFonts w:hint="eastAsia" w:ascii="宋体" w:hAnsi="宋体" w:eastAsia="宋体" w:cs="宋体"/>
                <w:color w:val="auto"/>
                <w:szCs w:val="21"/>
              </w:rPr>
              <w:t>中心</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根据课程考核成绩评定</w:t>
            </w:r>
          </w:p>
        </w:tc>
        <w:tc>
          <w:tcPr>
            <w:tcW w:w="78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4/100</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7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顶岗实习</w:t>
            </w:r>
          </w:p>
        </w:tc>
        <w:tc>
          <w:tcPr>
            <w:tcW w:w="76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限选</w:t>
            </w:r>
          </w:p>
        </w:tc>
        <w:tc>
          <w:tcPr>
            <w:tcW w:w="8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24</w:t>
            </w:r>
          </w:p>
        </w:tc>
        <w:tc>
          <w:tcPr>
            <w:tcW w:w="3616"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宋体" w:hAnsi="宋体" w:eastAsia="宋体" w:cs="宋体"/>
                <w:color w:val="auto"/>
                <w:szCs w:val="21"/>
              </w:rPr>
            </w:pPr>
            <w:r>
              <w:rPr>
                <w:rFonts w:hint="eastAsia" w:ascii="宋体" w:hAnsi="宋体" w:eastAsia="宋体" w:cs="宋体"/>
                <w:color w:val="auto"/>
                <w:szCs w:val="21"/>
              </w:rPr>
              <w:t>根据具体实习要求，完成实习任务，并完成实习报告。</w:t>
            </w:r>
          </w:p>
        </w:tc>
        <w:tc>
          <w:tcPr>
            <w:tcW w:w="92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校内外实训基地</w:t>
            </w:r>
          </w:p>
        </w:tc>
        <w:tc>
          <w:tcPr>
            <w:tcW w:w="9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实习报告、实习日志</w:t>
            </w:r>
          </w:p>
        </w:tc>
        <w:tc>
          <w:tcPr>
            <w:tcW w:w="78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24/600</w:t>
            </w:r>
          </w:p>
        </w:tc>
        <w:tc>
          <w:tcPr>
            <w:tcW w:w="7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s="宋体"/>
                <w:color w:val="auto"/>
                <w:szCs w:val="21"/>
              </w:rPr>
            </w:pPr>
            <w:r>
              <w:rPr>
                <w:rFonts w:hint="eastAsia" w:ascii="宋体" w:hAnsi="宋体" w:eastAsia="宋体" w:cs="宋体"/>
                <w:color w:val="auto"/>
                <w:szCs w:val="21"/>
              </w:rPr>
              <w:t>5、6</w:t>
            </w:r>
          </w:p>
        </w:tc>
      </w:tr>
    </w:tbl>
    <w:p>
      <w:pPr>
        <w:rPr>
          <w:rFonts w:ascii="黑体" w:hAnsi="黑体" w:eastAsia="黑体"/>
          <w:b/>
          <w:color w:val="auto"/>
          <w:sz w:val="28"/>
          <w:szCs w:val="28"/>
        </w:rPr>
      </w:pPr>
      <w:r>
        <w:rPr>
          <w:rFonts w:hint="eastAsia" w:ascii="黑体" w:hAnsi="黑体" w:eastAsia="黑体"/>
          <w:b/>
          <w:color w:val="auto"/>
          <w:sz w:val="28"/>
          <w:szCs w:val="28"/>
        </w:rPr>
        <w:br w:type="page"/>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七、教学进程安排</w:t>
      </w:r>
    </w:p>
    <w:p>
      <w:pPr>
        <w:snapToGrid w:val="0"/>
        <w:spacing w:line="440" w:lineRule="exact"/>
        <w:ind w:firstLine="480" w:firstLineChars="200"/>
        <w:rPr>
          <w:rFonts w:ascii="宋体" w:hAnsi="宋体" w:eastAsia="宋体"/>
          <w:color w:val="auto"/>
          <w:sz w:val="24"/>
        </w:rPr>
      </w:pPr>
      <w:r>
        <w:rPr>
          <w:rFonts w:hint="eastAsia" w:ascii="宋体" w:hAnsi="宋体" w:eastAsia="宋体"/>
          <w:color w:val="auto"/>
          <w:sz w:val="24"/>
        </w:rPr>
        <w:t>见附表。</w:t>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八、实施保障</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（一）师资队伍</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1.队伍结构</w:t>
      </w:r>
    </w:p>
    <w:p>
      <w:pPr>
        <w:snapToGrid w:val="0"/>
        <w:spacing w:line="440" w:lineRule="exact"/>
        <w:ind w:firstLine="480" w:firstLineChars="200"/>
        <w:rPr>
          <w:rFonts w:ascii="宋体" w:hAnsi="宋体" w:eastAsia="宋体"/>
          <w:color w:val="auto"/>
          <w:sz w:val="24"/>
        </w:rPr>
      </w:pPr>
      <w:r>
        <w:rPr>
          <w:rFonts w:hint="eastAsia" w:ascii="宋体" w:hAnsi="宋体" w:eastAsia="宋体"/>
          <w:color w:val="auto"/>
          <w:sz w:val="24"/>
        </w:rPr>
        <w:t>学生数与本专业专任教师比例不超过25:1，双师素质教师占专业教师比例大于80%，专任教师队伍的学历、职称、年龄形成合理结构梯队。</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2.专任教师要求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（1）本专业专任教师具有硕士及以上学位，具有一定的工程经验；主干课程优先安排具有双师资格、经验丰富的教师担任主讲教师。</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2）本专业专任教师必须具有扎实的专业理论功底，具备能够系统科学地向学生传授专业理论知识的能力；必须具有一定的专业实践经验及动手能力，具备能够系统科学地向学生传授实践技能的能力；必须取得我国教育法所要求的高校教师资格证，具备初步的教学能力，基本掌握现代教学方法和教育学原理。</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（3）本专业专任教师必须掌握一定的教学方法，能够完成工学结合、项目导向教学，并经常进行教学研究，能够进行课程的开发与建设，承担一定的教学科研任务。</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3.兼职教师要求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（1）具有丰富的工程实践经验，热心教育事业，愿意为校企合作贡献力量。</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（2）具有中级及以上职称或具有注册建造师、监理工程师、造价工程师等资格证书。</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（二）教学设施</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1.专业教室基本条件</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专业教室配备黑（白）板、多媒体计算机、投影设备、音响设备，互联网接入或Wi-Fi环境，并实施网络安全防护措施；安装应急照明装置并保持良好状态，符合紧急疏散要求，标志明显，保持逃生通道畅通无阻。</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2.校内实训基地基本要求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校内实训基地为</w:t>
      </w:r>
      <w:r>
        <w:rPr>
          <w:rFonts w:hint="eastAsia" w:ascii="宋体" w:hAnsi="宋体" w:eastAsia="宋体" w:cs="宋体"/>
          <w:color w:val="auto"/>
          <w:sz w:val="24"/>
          <w:lang w:val="en-US" w:eastAsia="zh-CN"/>
        </w:rPr>
        <w:t>**</w:t>
      </w:r>
      <w:r>
        <w:rPr>
          <w:rFonts w:hint="eastAsia" w:ascii="宋体" w:hAnsi="宋体" w:eastAsia="宋体" w:cs="宋体"/>
          <w:color w:val="auto"/>
          <w:sz w:val="24"/>
        </w:rPr>
        <w:t>省“十三五”高等职业教育示范性实训基地，其中建筑新技术实训基地为国家级生产性实训基地、第二批</w:t>
      </w:r>
      <w:r>
        <w:rPr>
          <w:rFonts w:hint="eastAsia" w:ascii="宋体" w:hAnsi="宋体" w:eastAsia="宋体" w:cs="宋体"/>
          <w:color w:val="auto"/>
          <w:sz w:val="24"/>
          <w:lang w:val="en-US" w:eastAsia="zh-CN"/>
        </w:rPr>
        <w:t>**</w:t>
      </w:r>
      <w:r>
        <w:rPr>
          <w:rFonts w:hint="eastAsia" w:ascii="宋体" w:hAnsi="宋体" w:eastAsia="宋体" w:cs="宋体"/>
          <w:color w:val="auto"/>
          <w:sz w:val="24"/>
        </w:rPr>
        <w:t>省建筑工业化产业基地。2018年5月，</w:t>
      </w:r>
      <w:r>
        <w:rPr>
          <w:rFonts w:hint="eastAsia" w:ascii="宋体" w:hAnsi="宋体" w:eastAsia="宋体" w:cs="宋体"/>
          <w:color w:val="auto"/>
          <w:sz w:val="24"/>
          <w:lang w:val="en-US" w:eastAsia="zh-CN"/>
        </w:rPr>
        <w:t>**</w:t>
      </w:r>
      <w:r>
        <w:rPr>
          <w:rFonts w:hint="eastAsia" w:ascii="宋体" w:hAnsi="宋体" w:eastAsia="宋体" w:cs="宋体"/>
          <w:color w:val="auto"/>
          <w:sz w:val="24"/>
        </w:rPr>
        <w:t>市住建局、</w:t>
      </w:r>
      <w:r>
        <w:rPr>
          <w:rFonts w:hint="eastAsia" w:ascii="宋体" w:hAnsi="宋体" w:eastAsia="宋体" w:cs="宋体"/>
          <w:color w:val="auto"/>
          <w:sz w:val="24"/>
          <w:lang w:val="en-US" w:eastAsia="zh-CN"/>
        </w:rPr>
        <w:t>**</w:t>
      </w:r>
      <w:r>
        <w:rPr>
          <w:rFonts w:hint="eastAsia" w:ascii="宋体" w:hAnsi="宋体" w:eastAsia="宋体" w:cs="宋体"/>
          <w:color w:val="auto"/>
          <w:sz w:val="24"/>
        </w:rPr>
        <w:t>市人社局、</w:t>
      </w:r>
      <w:r>
        <w:rPr>
          <w:rFonts w:hint="eastAsia" w:ascii="宋体" w:hAnsi="宋体" w:eastAsia="宋体" w:cs="宋体"/>
          <w:color w:val="auto"/>
          <w:sz w:val="24"/>
          <w:lang w:val="en-US" w:eastAsia="zh-CN"/>
        </w:rPr>
        <w:t>**</w:t>
      </w:r>
      <w:r>
        <w:rPr>
          <w:rFonts w:hint="eastAsia" w:ascii="宋体" w:hAnsi="宋体" w:eastAsia="宋体" w:cs="宋体"/>
          <w:color w:val="auto"/>
          <w:sz w:val="24"/>
        </w:rPr>
        <w:t>市教育局共同授予我校为“</w:t>
      </w:r>
      <w:r>
        <w:rPr>
          <w:rFonts w:hint="eastAsia" w:ascii="宋体" w:hAnsi="宋体" w:eastAsia="宋体" w:cs="宋体"/>
          <w:color w:val="auto"/>
          <w:sz w:val="24"/>
          <w:lang w:val="en-US" w:eastAsia="zh-CN"/>
        </w:rPr>
        <w:t>**</w:t>
      </w:r>
      <w:r>
        <w:rPr>
          <w:rFonts w:hint="eastAsia" w:ascii="宋体" w:hAnsi="宋体" w:eastAsia="宋体" w:cs="宋体"/>
          <w:color w:val="auto"/>
          <w:sz w:val="24"/>
        </w:rPr>
        <w:t>市装配式建筑产业工人教育培训基地”。根据建筑五化教学要求，紧密围绕实践教学课程体系，已建立建筑工程测量实训室、建筑材料实训室、建筑工程识图实训室、BIM实训室、建筑施工技术实训室、装配式建筑吊装、生产、灌浆实训室等实训场所，同时依托实训基地建有</w:t>
      </w:r>
      <w:r>
        <w:rPr>
          <w:rFonts w:hint="eastAsia" w:ascii="宋体" w:hAnsi="宋体" w:eastAsia="宋体" w:cs="宋体"/>
          <w:color w:val="auto"/>
          <w:sz w:val="24"/>
          <w:lang w:val="en-US" w:eastAsia="zh-CN"/>
        </w:rPr>
        <w:t>**</w:t>
      </w:r>
      <w:r>
        <w:rPr>
          <w:rFonts w:hint="eastAsia" w:ascii="宋体" w:hAnsi="宋体" w:eastAsia="宋体" w:cs="宋体"/>
          <w:color w:val="auto"/>
          <w:sz w:val="24"/>
        </w:rPr>
        <w:t>省通用砂浆研究院、建筑工业化应用推广中心、建筑BIM协同管理中心等社会服务平台，投入实训设备1200余万元。拥有实训指导教师不少于10名，均为双师型教师。</w:t>
      </w:r>
    </w:p>
    <w:p>
      <w:pPr>
        <w:snapToGrid w:val="0"/>
        <w:spacing w:line="440" w:lineRule="exact"/>
        <w:ind w:firstLine="480" w:firstLineChars="200"/>
        <w:rPr>
          <w:rFonts w:ascii="宋体" w:hAnsi="宋体" w:eastAsia="宋体"/>
          <w:color w:val="auto"/>
          <w:sz w:val="24"/>
        </w:rPr>
      </w:pPr>
      <w:r>
        <w:rPr>
          <w:rFonts w:hint="eastAsia" w:ascii="宋体" w:hAnsi="宋体" w:eastAsia="宋体"/>
          <w:color w:val="auto"/>
          <w:sz w:val="24"/>
        </w:rPr>
        <w:t>具体配置要求如下：</w:t>
      </w:r>
    </w:p>
    <w:tbl>
      <w:tblPr>
        <w:tblStyle w:val="13"/>
        <w:tblW w:w="9938" w:type="dxa"/>
        <w:jc w:val="center"/>
        <w:tblLayout w:type="fixed"/>
        <w:tblCellMar>
          <w:top w:w="0" w:type="dxa"/>
          <w:left w:w="108" w:type="dxa"/>
          <w:bottom w:w="0" w:type="dxa"/>
          <w:right w:w="108" w:type="dxa"/>
        </w:tblCellMar>
      </w:tblPr>
      <w:tblGrid>
        <w:gridCol w:w="1343"/>
        <w:gridCol w:w="4192"/>
        <w:gridCol w:w="2895"/>
        <w:gridCol w:w="1508"/>
      </w:tblGrid>
      <w:tr>
        <w:tblPrEx>
          <w:tblCellMar>
            <w:top w:w="0" w:type="dxa"/>
            <w:left w:w="108" w:type="dxa"/>
            <w:bottom w:w="0" w:type="dxa"/>
            <w:right w:w="108" w:type="dxa"/>
          </w:tblCellMar>
        </w:tblPrEx>
        <w:trPr>
          <w:trHeight w:val="397" w:hRule="atLeast"/>
          <w:tblHeader/>
          <w:jc w:val="center"/>
        </w:trPr>
        <w:tc>
          <w:tcPr>
            <w:tcW w:w="134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szCs w:val="21"/>
              </w:rPr>
            </w:pPr>
            <w:r>
              <w:rPr>
                <w:rFonts w:hint="eastAsia" w:ascii="宋体" w:hAnsi="宋体" w:eastAsia="宋体" w:cs="宋体"/>
                <w:b/>
                <w:color w:val="auto"/>
                <w:szCs w:val="21"/>
              </w:rPr>
              <w:t>实训室</w:t>
            </w:r>
          </w:p>
          <w:p>
            <w:pPr>
              <w:jc w:val="center"/>
              <w:rPr>
                <w:rFonts w:ascii="宋体" w:hAnsi="宋体" w:eastAsia="宋体" w:cs="宋体"/>
                <w:b/>
                <w:color w:val="auto"/>
                <w:szCs w:val="21"/>
              </w:rPr>
            </w:pPr>
            <w:r>
              <w:rPr>
                <w:rFonts w:hint="eastAsia" w:ascii="宋体" w:hAnsi="宋体" w:eastAsia="宋体" w:cs="宋体"/>
                <w:b/>
                <w:color w:val="auto"/>
                <w:szCs w:val="21"/>
              </w:rPr>
              <w:t>类别</w:t>
            </w:r>
          </w:p>
        </w:tc>
        <w:tc>
          <w:tcPr>
            <w:tcW w:w="4192"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kern w:val="0"/>
                <w:szCs w:val="21"/>
              </w:rPr>
            </w:pPr>
            <w:r>
              <w:rPr>
                <w:rFonts w:hint="eastAsia" w:ascii="宋体" w:hAnsi="宋体" w:eastAsia="宋体" w:cs="宋体"/>
                <w:b/>
                <w:color w:val="auto"/>
                <w:szCs w:val="21"/>
              </w:rPr>
              <w:t>实训项目</w:t>
            </w: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kern w:val="0"/>
                <w:szCs w:val="21"/>
              </w:rPr>
            </w:pPr>
            <w:r>
              <w:rPr>
                <w:rFonts w:hint="eastAsia" w:ascii="宋体" w:hAnsi="宋体" w:eastAsia="宋体" w:cs="宋体"/>
                <w:b/>
                <w:color w:val="auto"/>
                <w:szCs w:val="21"/>
              </w:rPr>
              <w:t>主要设备名称</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szCs w:val="21"/>
              </w:rPr>
            </w:pPr>
            <w:r>
              <w:rPr>
                <w:rFonts w:hint="eastAsia" w:ascii="宋体" w:hAnsi="宋体" w:eastAsia="宋体" w:cs="宋体"/>
                <w:b/>
                <w:color w:val="auto"/>
                <w:szCs w:val="21"/>
              </w:rPr>
              <w:t>数量</w:t>
            </w:r>
          </w:p>
          <w:p>
            <w:pPr>
              <w:jc w:val="center"/>
              <w:rPr>
                <w:rFonts w:ascii="宋体" w:hAnsi="宋体" w:eastAsia="宋体" w:cs="宋体"/>
                <w:b/>
                <w:color w:val="auto"/>
                <w:kern w:val="0"/>
                <w:szCs w:val="21"/>
              </w:rPr>
            </w:pPr>
            <w:r>
              <w:rPr>
                <w:rFonts w:hint="eastAsia" w:ascii="宋体" w:hAnsi="宋体" w:eastAsia="宋体" w:cs="宋体"/>
                <w:b/>
                <w:color w:val="auto"/>
                <w:szCs w:val="21"/>
              </w:rPr>
              <w:t>（台/套）</w:t>
            </w:r>
          </w:p>
        </w:tc>
      </w:tr>
      <w:tr>
        <w:tblPrEx>
          <w:tblCellMar>
            <w:top w:w="0" w:type="dxa"/>
            <w:left w:w="108" w:type="dxa"/>
            <w:bottom w:w="0" w:type="dxa"/>
            <w:right w:w="108" w:type="dxa"/>
          </w:tblCellMar>
        </w:tblPrEx>
        <w:trPr>
          <w:trHeight w:val="397" w:hRule="atLeast"/>
          <w:jc w:val="center"/>
        </w:trPr>
        <w:tc>
          <w:tcPr>
            <w:tcW w:w="1343"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建筑材料</w:t>
            </w:r>
          </w:p>
          <w:p>
            <w:pPr>
              <w:jc w:val="center"/>
              <w:rPr>
                <w:rFonts w:ascii="宋体" w:hAnsi="宋体" w:eastAsia="宋体"/>
                <w:color w:val="auto"/>
                <w:szCs w:val="21"/>
              </w:rPr>
            </w:pPr>
            <w:r>
              <w:rPr>
                <w:rFonts w:hint="eastAsia" w:ascii="宋体" w:hAnsi="宋体" w:eastAsia="宋体"/>
                <w:color w:val="auto"/>
                <w:szCs w:val="21"/>
              </w:rPr>
              <w:t>实训室</w:t>
            </w:r>
          </w:p>
        </w:tc>
        <w:tc>
          <w:tcPr>
            <w:tcW w:w="4192"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rPr>
                <w:rFonts w:ascii="宋体" w:hAnsi="宋体" w:eastAsia="宋体"/>
                <w:color w:val="auto"/>
                <w:szCs w:val="21"/>
              </w:rPr>
            </w:pPr>
            <w:r>
              <w:rPr>
                <w:rFonts w:hint="eastAsia" w:ascii="宋体" w:hAnsi="宋体" w:eastAsia="宋体"/>
                <w:color w:val="auto"/>
                <w:szCs w:val="21"/>
              </w:rPr>
              <w:t>水泥细度和安定性测定；集料级配试验；砂浆试块制作养护及强度测定；砼试块制作养护及强度测定。</w:t>
            </w: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水泥净浆搅拌机</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8台</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养护箱</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1台</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砼压力机</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1台</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筛分仪</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8套</w:t>
            </w:r>
          </w:p>
        </w:tc>
      </w:tr>
      <w:tr>
        <w:tblPrEx>
          <w:tblCellMar>
            <w:top w:w="0" w:type="dxa"/>
            <w:left w:w="108" w:type="dxa"/>
            <w:bottom w:w="0" w:type="dxa"/>
            <w:right w:w="108" w:type="dxa"/>
          </w:tblCellMar>
        </w:tblPrEx>
        <w:trPr>
          <w:trHeight w:val="397" w:hRule="atLeast"/>
          <w:jc w:val="center"/>
        </w:trPr>
        <w:tc>
          <w:tcPr>
            <w:tcW w:w="1343"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建筑工程</w:t>
            </w:r>
          </w:p>
          <w:p>
            <w:pPr>
              <w:jc w:val="center"/>
              <w:rPr>
                <w:rFonts w:ascii="宋体" w:hAnsi="宋体" w:eastAsia="宋体"/>
                <w:color w:val="auto"/>
                <w:szCs w:val="21"/>
              </w:rPr>
            </w:pPr>
            <w:r>
              <w:rPr>
                <w:rFonts w:hint="eastAsia" w:ascii="宋体" w:hAnsi="宋体" w:eastAsia="宋体"/>
                <w:color w:val="auto"/>
                <w:szCs w:val="21"/>
              </w:rPr>
              <w:t>测量实训室</w:t>
            </w:r>
          </w:p>
        </w:tc>
        <w:tc>
          <w:tcPr>
            <w:tcW w:w="4192"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r>
              <w:rPr>
                <w:rFonts w:hint="eastAsia" w:ascii="宋体" w:hAnsi="宋体" w:eastAsia="宋体"/>
                <w:color w:val="auto"/>
                <w:szCs w:val="21"/>
              </w:rPr>
              <w:t>水准仪\经纬仪\全站仪操作实训；闭合水准路线测量；经纬仪闭合导线测量；多边形测量放线；水平线和坡度线测量放线；测设矩形；垂直投点。</w:t>
            </w: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水准仪</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30</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经纬仪</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30</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圈尺等配套设备</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50</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GPS定位仪</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1台</w:t>
            </w:r>
          </w:p>
        </w:tc>
      </w:tr>
      <w:tr>
        <w:tblPrEx>
          <w:tblCellMar>
            <w:top w:w="0" w:type="dxa"/>
            <w:left w:w="108" w:type="dxa"/>
            <w:bottom w:w="0" w:type="dxa"/>
            <w:right w:w="108"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全站仪</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20</w:t>
            </w:r>
          </w:p>
        </w:tc>
      </w:tr>
      <w:tr>
        <w:tblPrEx>
          <w:tblCellMar>
            <w:top w:w="0" w:type="dxa"/>
            <w:left w:w="108" w:type="dxa"/>
            <w:bottom w:w="0" w:type="dxa"/>
            <w:right w:w="108" w:type="dxa"/>
          </w:tblCellMar>
        </w:tblPrEx>
        <w:trPr>
          <w:trHeight w:val="397" w:hRule="atLeast"/>
          <w:jc w:val="center"/>
        </w:trPr>
        <w:tc>
          <w:tcPr>
            <w:tcW w:w="1343" w:type="dxa"/>
            <w:vMerge w:val="restart"/>
            <w:tcBorders>
              <w:top w:val="single" w:color="000000" w:sz="4" w:space="0"/>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建筑工程</w:t>
            </w:r>
          </w:p>
          <w:p>
            <w:pPr>
              <w:jc w:val="center"/>
              <w:rPr>
                <w:rFonts w:ascii="宋体" w:hAnsi="宋体" w:eastAsia="宋体"/>
                <w:color w:val="auto"/>
                <w:szCs w:val="21"/>
              </w:rPr>
            </w:pPr>
            <w:r>
              <w:rPr>
                <w:rFonts w:hint="eastAsia" w:ascii="宋体" w:hAnsi="宋体" w:eastAsia="宋体"/>
                <w:color w:val="auto"/>
                <w:szCs w:val="21"/>
              </w:rPr>
              <w:t>识图实训室</w:t>
            </w:r>
          </w:p>
        </w:tc>
        <w:tc>
          <w:tcPr>
            <w:tcW w:w="4192" w:type="dxa"/>
            <w:vMerge w:val="restart"/>
            <w:tcBorders>
              <w:top w:val="single" w:color="000000" w:sz="4" w:space="0"/>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r>
              <w:rPr>
                <w:rFonts w:hint="eastAsia" w:ascii="宋体" w:hAnsi="宋体" w:eastAsia="宋体"/>
                <w:color w:val="auto"/>
                <w:szCs w:val="21"/>
              </w:rPr>
              <w:t>中望CAD绘图训练、品茗软件安全计算、品茗软件工程资料编制、鲁班和广联达软件学习、工程量清单编制、清单报价文件编制、工程预算编制。</w:t>
            </w: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计算机房</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55×2</w:t>
            </w:r>
          </w:p>
        </w:tc>
      </w:tr>
      <w:tr>
        <w:tblPrEx>
          <w:tblCellMar>
            <w:top w:w="0" w:type="dxa"/>
            <w:left w:w="108" w:type="dxa"/>
            <w:bottom w:w="0" w:type="dxa"/>
            <w:right w:w="108" w:type="dxa"/>
          </w:tblCellMar>
        </w:tblPrEx>
        <w:trPr>
          <w:trHeight w:val="397" w:hRule="atLeast"/>
          <w:jc w:val="center"/>
        </w:trPr>
        <w:tc>
          <w:tcPr>
            <w:tcW w:w="1343"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品茗软件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55×1</w:t>
            </w:r>
          </w:p>
        </w:tc>
      </w:tr>
      <w:tr>
        <w:tblPrEx>
          <w:tblCellMar>
            <w:top w:w="0" w:type="dxa"/>
            <w:left w:w="108" w:type="dxa"/>
            <w:bottom w:w="0" w:type="dxa"/>
            <w:right w:w="108" w:type="dxa"/>
          </w:tblCellMar>
        </w:tblPrEx>
        <w:trPr>
          <w:trHeight w:val="397" w:hRule="atLeast"/>
          <w:jc w:val="center"/>
        </w:trPr>
        <w:tc>
          <w:tcPr>
            <w:tcW w:w="1343"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中望建筑和CAD软件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55×2</w:t>
            </w:r>
          </w:p>
        </w:tc>
      </w:tr>
      <w:tr>
        <w:tblPrEx>
          <w:tblCellMar>
            <w:top w:w="0" w:type="dxa"/>
            <w:left w:w="108" w:type="dxa"/>
            <w:bottom w:w="0" w:type="dxa"/>
            <w:right w:w="108" w:type="dxa"/>
          </w:tblCellMar>
        </w:tblPrEx>
        <w:trPr>
          <w:trHeight w:val="397" w:hRule="atLeast"/>
          <w:jc w:val="center"/>
        </w:trPr>
        <w:tc>
          <w:tcPr>
            <w:tcW w:w="1343"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广联达、鲁班软件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55×2</w:t>
            </w:r>
          </w:p>
        </w:tc>
      </w:tr>
      <w:tr>
        <w:tblPrEx>
          <w:tblCellMar>
            <w:top w:w="0" w:type="dxa"/>
            <w:left w:w="108" w:type="dxa"/>
            <w:bottom w:w="0" w:type="dxa"/>
            <w:right w:w="108" w:type="dxa"/>
          </w:tblCellMar>
        </w:tblPrEx>
        <w:trPr>
          <w:trHeight w:val="397" w:hRule="atLeast"/>
          <w:jc w:val="center"/>
        </w:trPr>
        <w:tc>
          <w:tcPr>
            <w:tcW w:w="1343"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nil"/>
              <w:left w:val="single" w:color="000000" w:sz="4" w:space="0"/>
              <w:bottom w:val="nil"/>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绘图桌</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55×5</w:t>
            </w:r>
          </w:p>
        </w:tc>
      </w:tr>
      <w:tr>
        <w:tblPrEx>
          <w:tblCellMar>
            <w:top w:w="0" w:type="dxa"/>
            <w:left w:w="108" w:type="dxa"/>
            <w:bottom w:w="0" w:type="dxa"/>
            <w:right w:w="108" w:type="dxa"/>
          </w:tblCellMar>
        </w:tblPrEx>
        <w:trPr>
          <w:trHeight w:val="397" w:hRule="atLeast"/>
          <w:jc w:val="center"/>
        </w:trPr>
        <w:tc>
          <w:tcPr>
            <w:tcW w:w="1343" w:type="dxa"/>
            <w:vMerge w:val="continue"/>
            <w:tcBorders>
              <w:top w:val="nil"/>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nil"/>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惠普电脑</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55台</w:t>
            </w:r>
          </w:p>
        </w:tc>
      </w:tr>
      <w:tr>
        <w:tblPrEx>
          <w:tblCellMar>
            <w:top w:w="0" w:type="dxa"/>
            <w:left w:w="0" w:type="dxa"/>
            <w:bottom w:w="0" w:type="dxa"/>
            <w:right w:w="0" w:type="dxa"/>
          </w:tblCellMar>
        </w:tblPrEx>
        <w:trPr>
          <w:trHeight w:val="397" w:hRule="atLeast"/>
          <w:jc w:val="center"/>
        </w:trPr>
        <w:tc>
          <w:tcPr>
            <w:tcW w:w="1343"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BIM实训室</w:t>
            </w:r>
          </w:p>
          <w:p>
            <w:pPr>
              <w:jc w:val="center"/>
              <w:rPr>
                <w:rFonts w:ascii="宋体" w:hAnsi="宋体" w:eastAsia="宋体"/>
                <w:color w:val="auto"/>
                <w:szCs w:val="21"/>
              </w:rPr>
            </w:pPr>
          </w:p>
        </w:tc>
        <w:tc>
          <w:tcPr>
            <w:tcW w:w="4192" w:type="dxa"/>
            <w:vMerge w:val="restart"/>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r>
              <w:rPr>
                <w:rFonts w:hint="eastAsia" w:ascii="宋体" w:hAnsi="宋体" w:eastAsia="宋体"/>
                <w:color w:val="auto"/>
                <w:szCs w:val="21"/>
              </w:rPr>
              <w:t>BIM软件操作能力、BIM模型生产能力、BIM模型应用能力、BIM应用环境建立能力、BIM项目管理能力、BIM业务集成能力</w:t>
            </w:r>
          </w:p>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计算机</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56套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Autodesk Revit</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BIM算量软件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56套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BIM5D 2.0软件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BIM浏览器</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BIM审图</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5套</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三维施工平面图布置软件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1套/56节点</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000000" w:sz="4" w:space="0"/>
              <w:left w:val="single" w:color="000000" w:sz="4" w:space="0"/>
              <w:bottom w:val="single" w:color="auto"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192" w:type="dxa"/>
            <w:vMerge w:val="continue"/>
            <w:tcBorders>
              <w:top w:val="single" w:color="000000" w:sz="4" w:space="0"/>
              <w:left w:val="single" w:color="000000" w:sz="4" w:space="0"/>
              <w:bottom w:val="single" w:color="auto" w:sz="4" w:space="0"/>
              <w:right w:val="single" w:color="000000"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000000" w:sz="4" w:space="0"/>
              <w:left w:val="single" w:color="000000" w:sz="4" w:space="0"/>
              <w:bottom w:val="single" w:color="auto"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钢筋下料软件</w:t>
            </w:r>
          </w:p>
        </w:tc>
        <w:tc>
          <w:tcPr>
            <w:tcW w:w="150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1套/56节点</w:t>
            </w:r>
          </w:p>
        </w:tc>
      </w:tr>
      <w:tr>
        <w:tblPrEx>
          <w:tblCellMar>
            <w:top w:w="0" w:type="dxa"/>
            <w:left w:w="0" w:type="dxa"/>
            <w:bottom w:w="0" w:type="dxa"/>
            <w:right w:w="0" w:type="dxa"/>
          </w:tblCellMar>
        </w:tblPrEx>
        <w:trPr>
          <w:trHeight w:val="397" w:hRule="atLeast"/>
          <w:jc w:val="center"/>
        </w:trPr>
        <w:tc>
          <w:tcPr>
            <w:tcW w:w="1343"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建筑施工</w:t>
            </w:r>
          </w:p>
          <w:p>
            <w:pPr>
              <w:jc w:val="center"/>
              <w:rPr>
                <w:rFonts w:ascii="宋体" w:hAnsi="宋体" w:eastAsia="宋体"/>
                <w:color w:val="auto"/>
                <w:szCs w:val="21"/>
              </w:rPr>
            </w:pPr>
            <w:r>
              <w:rPr>
                <w:rFonts w:hint="eastAsia" w:ascii="宋体" w:hAnsi="宋体" w:eastAsia="宋体"/>
                <w:color w:val="auto"/>
                <w:szCs w:val="21"/>
              </w:rPr>
              <w:t>技术实训室</w:t>
            </w:r>
          </w:p>
        </w:tc>
        <w:tc>
          <w:tcPr>
            <w:tcW w:w="4192" w:type="dxa"/>
            <w:vMerge w:val="restart"/>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r>
              <w:rPr>
                <w:rFonts w:hint="eastAsia" w:ascii="宋体" w:hAnsi="宋体" w:eastAsia="宋体"/>
                <w:color w:val="auto"/>
                <w:szCs w:val="21"/>
              </w:rPr>
              <w:t>开展独立基础和柱、框架梁、剪力墙、楼梯等项目操作实训，完成钢筋下料计算表编制、工程量清单编制、项目实物搭设、质量检查资料表填写等。</w:t>
            </w:r>
          </w:p>
        </w:tc>
        <w:tc>
          <w:tcPr>
            <w:tcW w:w="2895"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梁集成箱</w:t>
            </w:r>
          </w:p>
        </w:tc>
        <w:tc>
          <w:tcPr>
            <w:tcW w:w="1508" w:type="dxa"/>
            <w:tcBorders>
              <w:top w:val="single" w:color="000000" w:sz="4" w:space="0"/>
              <w:left w:val="single" w:color="auto"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1套/12节点</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4192"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基础集成箱</w:t>
            </w:r>
          </w:p>
        </w:tc>
        <w:tc>
          <w:tcPr>
            <w:tcW w:w="1508" w:type="dxa"/>
            <w:tcBorders>
              <w:top w:val="single" w:color="000000" w:sz="4" w:space="0"/>
              <w:left w:val="single" w:color="auto"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1套/10节点</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4192"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剪力墙集成箱</w:t>
            </w:r>
          </w:p>
        </w:tc>
        <w:tc>
          <w:tcPr>
            <w:tcW w:w="1508" w:type="dxa"/>
            <w:tcBorders>
              <w:top w:val="single" w:color="000000" w:sz="4" w:space="0"/>
              <w:left w:val="single" w:color="auto"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1套/10节点</w:t>
            </w:r>
          </w:p>
        </w:tc>
      </w:tr>
      <w:tr>
        <w:tblPrEx>
          <w:tblCellMar>
            <w:top w:w="0" w:type="dxa"/>
            <w:left w:w="0" w:type="dxa"/>
            <w:bottom w:w="0" w:type="dxa"/>
            <w:right w:w="0" w:type="dxa"/>
          </w:tblCellMar>
        </w:tblPrEx>
        <w:trPr>
          <w:trHeight w:val="397" w:hRule="atLeast"/>
          <w:jc w:val="center"/>
        </w:trPr>
        <w:tc>
          <w:tcPr>
            <w:tcW w:w="1343"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4192" w:type="dxa"/>
            <w:vMerge w:val="continue"/>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p>
        </w:tc>
        <w:tc>
          <w:tcPr>
            <w:tcW w:w="2895"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框架梁集成箱</w:t>
            </w:r>
          </w:p>
        </w:tc>
        <w:tc>
          <w:tcPr>
            <w:tcW w:w="1508" w:type="dxa"/>
            <w:tcBorders>
              <w:top w:val="single" w:color="000000" w:sz="4" w:space="0"/>
              <w:left w:val="single" w:color="auto"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1套/10节点</w:t>
            </w:r>
          </w:p>
        </w:tc>
      </w:tr>
    </w:tbl>
    <w:p>
      <w:pPr>
        <w:rPr>
          <w:color w:val="auto"/>
        </w:rPr>
      </w:pPr>
      <w:r>
        <w:rPr>
          <w:rFonts w:hint="eastAsia"/>
          <w:color w:val="auto"/>
        </w:rPr>
        <w:br w:type="page"/>
      </w:r>
    </w:p>
    <w:p>
      <w:pPr>
        <w:rPr>
          <w:rFonts w:ascii="宋体" w:hAnsi="宋体" w:eastAsia="宋体" w:cs="宋体"/>
          <w:color w:val="auto"/>
        </w:rPr>
      </w:pPr>
      <w:r>
        <w:rPr>
          <w:rFonts w:hint="eastAsia" w:ascii="宋体" w:hAnsi="宋体" w:eastAsia="宋体" w:cs="宋体"/>
          <w:color w:val="auto"/>
        </w:rPr>
        <w:t>续：</w:t>
      </w:r>
    </w:p>
    <w:tbl>
      <w:tblPr>
        <w:tblStyle w:val="13"/>
        <w:tblW w:w="10078" w:type="dxa"/>
        <w:jc w:val="center"/>
        <w:tblLayout w:type="fixed"/>
        <w:tblCellMar>
          <w:top w:w="0" w:type="dxa"/>
          <w:left w:w="108" w:type="dxa"/>
          <w:bottom w:w="0" w:type="dxa"/>
          <w:right w:w="108" w:type="dxa"/>
        </w:tblCellMar>
      </w:tblPr>
      <w:tblGrid>
        <w:gridCol w:w="1317"/>
        <w:gridCol w:w="4263"/>
        <w:gridCol w:w="2838"/>
        <w:gridCol w:w="1660"/>
      </w:tblGrid>
      <w:tr>
        <w:tblPrEx>
          <w:tblCellMar>
            <w:top w:w="0" w:type="dxa"/>
            <w:left w:w="108" w:type="dxa"/>
            <w:bottom w:w="0" w:type="dxa"/>
            <w:right w:w="108" w:type="dxa"/>
          </w:tblCellMar>
        </w:tblPrEx>
        <w:trPr>
          <w:trHeight w:val="728" w:hRule="atLeast"/>
          <w:tblHeader/>
          <w:jc w:val="center"/>
        </w:trPr>
        <w:tc>
          <w:tcPr>
            <w:tcW w:w="1317"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szCs w:val="21"/>
              </w:rPr>
            </w:pPr>
            <w:r>
              <w:rPr>
                <w:rFonts w:hint="eastAsia" w:ascii="宋体" w:hAnsi="宋体" w:eastAsia="宋体" w:cs="宋体"/>
                <w:b/>
                <w:color w:val="auto"/>
                <w:szCs w:val="21"/>
              </w:rPr>
              <w:t>实训室</w:t>
            </w:r>
          </w:p>
          <w:p>
            <w:pPr>
              <w:jc w:val="center"/>
              <w:rPr>
                <w:rFonts w:ascii="宋体" w:hAnsi="宋体" w:eastAsia="宋体" w:cs="宋体"/>
                <w:b/>
                <w:color w:val="auto"/>
                <w:szCs w:val="21"/>
              </w:rPr>
            </w:pPr>
            <w:r>
              <w:rPr>
                <w:rFonts w:hint="eastAsia" w:ascii="宋体" w:hAnsi="宋体" w:eastAsia="宋体" w:cs="宋体"/>
                <w:b/>
                <w:color w:val="auto"/>
                <w:szCs w:val="21"/>
              </w:rPr>
              <w:t>类别</w:t>
            </w:r>
          </w:p>
        </w:tc>
        <w:tc>
          <w:tcPr>
            <w:tcW w:w="4263"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kern w:val="0"/>
                <w:szCs w:val="21"/>
              </w:rPr>
            </w:pPr>
            <w:r>
              <w:rPr>
                <w:rFonts w:hint="eastAsia" w:ascii="宋体" w:hAnsi="宋体" w:eastAsia="宋体" w:cs="宋体"/>
                <w:b/>
                <w:color w:val="auto"/>
                <w:szCs w:val="21"/>
              </w:rPr>
              <w:t>实训项目</w:t>
            </w:r>
          </w:p>
        </w:tc>
        <w:tc>
          <w:tcPr>
            <w:tcW w:w="2838"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kern w:val="0"/>
                <w:szCs w:val="21"/>
              </w:rPr>
            </w:pPr>
            <w:r>
              <w:rPr>
                <w:rFonts w:hint="eastAsia" w:ascii="宋体" w:hAnsi="宋体" w:eastAsia="宋体" w:cs="宋体"/>
                <w:b/>
                <w:color w:val="auto"/>
                <w:szCs w:val="21"/>
              </w:rPr>
              <w:t>主要设备名称</w:t>
            </w:r>
          </w:p>
        </w:tc>
        <w:tc>
          <w:tcPr>
            <w:tcW w:w="1660" w:type="dxa"/>
            <w:tcBorders>
              <w:top w:val="single" w:color="000000" w:sz="4" w:space="0"/>
              <w:left w:val="single" w:color="000000" w:sz="4" w:space="0"/>
              <w:bottom w:val="single" w:color="000000" w:sz="4" w:space="0"/>
              <w:right w:val="single" w:color="000000" w:sz="4" w:space="0"/>
              <w:tl2br w:val="nil"/>
              <w:tr2bl w:val="nil"/>
            </w:tcBorders>
            <w:tcMar>
              <w:top w:w="0" w:type="dxa"/>
              <w:left w:w="108" w:type="dxa"/>
              <w:bottom w:w="0" w:type="dxa"/>
              <w:right w:w="108" w:type="dxa"/>
            </w:tcMar>
            <w:vAlign w:val="center"/>
          </w:tcPr>
          <w:p>
            <w:pPr>
              <w:jc w:val="center"/>
              <w:rPr>
                <w:rFonts w:ascii="宋体" w:hAnsi="宋体" w:eastAsia="宋体" w:cs="宋体"/>
                <w:b/>
                <w:color w:val="auto"/>
                <w:szCs w:val="21"/>
              </w:rPr>
            </w:pPr>
            <w:r>
              <w:rPr>
                <w:rFonts w:hint="eastAsia" w:ascii="宋体" w:hAnsi="宋体" w:eastAsia="宋体" w:cs="宋体"/>
                <w:b/>
                <w:color w:val="auto"/>
                <w:szCs w:val="21"/>
              </w:rPr>
              <w:t>数量</w:t>
            </w:r>
          </w:p>
          <w:p>
            <w:pPr>
              <w:jc w:val="center"/>
              <w:rPr>
                <w:rFonts w:ascii="宋体" w:hAnsi="宋体" w:eastAsia="宋体" w:cs="宋体"/>
                <w:b/>
                <w:color w:val="auto"/>
                <w:kern w:val="0"/>
                <w:szCs w:val="21"/>
              </w:rPr>
            </w:pPr>
            <w:r>
              <w:rPr>
                <w:rFonts w:hint="eastAsia" w:ascii="宋体" w:hAnsi="宋体" w:eastAsia="宋体" w:cs="宋体"/>
                <w:b/>
                <w:color w:val="auto"/>
                <w:szCs w:val="21"/>
              </w:rPr>
              <w:t>（台/套）</w:t>
            </w:r>
          </w:p>
        </w:tc>
      </w:tr>
      <w:tr>
        <w:tblPrEx>
          <w:tblCellMar>
            <w:top w:w="0" w:type="dxa"/>
            <w:left w:w="0" w:type="dxa"/>
            <w:bottom w:w="0" w:type="dxa"/>
            <w:right w:w="0" w:type="dxa"/>
          </w:tblCellMar>
        </w:tblPrEx>
        <w:trPr>
          <w:trHeight w:val="374" w:hRule="atLeast"/>
          <w:jc w:val="center"/>
        </w:trPr>
        <w:tc>
          <w:tcPr>
            <w:tcW w:w="1317" w:type="dxa"/>
            <w:vMerge w:val="restart"/>
            <w:tcBorders>
              <w:top w:val="single" w:color="auto" w:sz="4" w:space="0"/>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装配式建筑</w:t>
            </w:r>
          </w:p>
          <w:p>
            <w:pPr>
              <w:jc w:val="center"/>
              <w:rPr>
                <w:rFonts w:ascii="宋体" w:hAnsi="宋体" w:eastAsia="宋体"/>
                <w:color w:val="auto"/>
                <w:szCs w:val="21"/>
              </w:rPr>
            </w:pPr>
            <w:r>
              <w:rPr>
                <w:rFonts w:hint="eastAsia" w:ascii="宋体" w:hAnsi="宋体" w:eastAsia="宋体"/>
                <w:color w:val="auto"/>
                <w:szCs w:val="21"/>
              </w:rPr>
              <w:t>实训室</w:t>
            </w:r>
          </w:p>
        </w:tc>
        <w:tc>
          <w:tcPr>
            <w:tcW w:w="4263" w:type="dxa"/>
            <w:vMerge w:val="restart"/>
            <w:tcBorders>
              <w:top w:val="single" w:color="auto" w:sz="4" w:space="0"/>
              <w:left w:val="single" w:color="auto" w:sz="4" w:space="0"/>
              <w:bottom w:val="nil"/>
              <w:right w:val="single" w:color="auto" w:sz="4" w:space="0"/>
              <w:tl2br w:val="nil"/>
              <w:tr2bl w:val="nil"/>
            </w:tcBorders>
            <w:tcMar>
              <w:top w:w="0" w:type="dxa"/>
              <w:left w:w="108" w:type="dxa"/>
              <w:bottom w:w="0" w:type="dxa"/>
              <w:right w:w="108" w:type="dxa"/>
            </w:tcMar>
            <w:vAlign w:val="center"/>
          </w:tcPr>
          <w:p>
            <w:pPr>
              <w:jc w:val="left"/>
              <w:rPr>
                <w:rFonts w:ascii="宋体" w:hAnsi="宋体" w:eastAsia="宋体"/>
                <w:color w:val="auto"/>
                <w:szCs w:val="21"/>
              </w:rPr>
            </w:pPr>
            <w:r>
              <w:rPr>
                <w:rFonts w:hint="eastAsia" w:ascii="宋体" w:hAnsi="宋体" w:eastAsia="宋体"/>
                <w:color w:val="auto"/>
                <w:szCs w:val="21"/>
              </w:rPr>
              <w:t>包括装配式建筑吊装实训室、装配式建筑灌浆实训室、预制构件制作实训室。利用装配式建筑实训室，可开展预制构件的制作、装配及灌浆连接实训。</w:t>
            </w: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手摇轨道式龙门吊</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1台</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墙板轻质模拟建筑构件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11块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楼梯轻质模板构件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2个</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叠合梁板轻质构件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6块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预制阳台轻质构件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s="宋体"/>
                <w:color w:val="auto"/>
                <w:szCs w:val="21"/>
              </w:rPr>
              <w:t>钢制台模</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2套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外墙板边模</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预制阳台边模</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叠合板边模</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s="宋体"/>
                <w:color w:val="auto"/>
                <w:szCs w:val="21"/>
              </w:rPr>
            </w:pPr>
            <w:r>
              <w:rPr>
                <w:rFonts w:hint="eastAsia" w:ascii="宋体" w:hAnsi="宋体" w:eastAsia="宋体" w:cs="宋体"/>
                <w:color w:val="auto"/>
                <w:szCs w:val="21"/>
              </w:rPr>
              <w:t>楼梯边模</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灌浆连接预制墙板构件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6套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灌浆设备</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6套</w:t>
            </w:r>
          </w:p>
        </w:tc>
      </w:tr>
      <w:tr>
        <w:tblPrEx>
          <w:tblCellMar>
            <w:top w:w="0" w:type="dxa"/>
            <w:left w:w="0" w:type="dxa"/>
            <w:bottom w:w="0" w:type="dxa"/>
            <w:right w:w="0" w:type="dxa"/>
          </w:tblCellMar>
        </w:tblPrEx>
        <w:trPr>
          <w:trHeight w:val="374" w:hRule="atLeast"/>
          <w:jc w:val="center"/>
        </w:trPr>
        <w:tc>
          <w:tcPr>
            <w:tcW w:w="1317"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nil"/>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装配式建筑虚拟仿真软件</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2套各60节点</w:t>
            </w:r>
          </w:p>
        </w:tc>
      </w:tr>
      <w:tr>
        <w:tblPrEx>
          <w:tblCellMar>
            <w:top w:w="0" w:type="dxa"/>
            <w:left w:w="0" w:type="dxa"/>
            <w:bottom w:w="0" w:type="dxa"/>
            <w:right w:w="0" w:type="dxa"/>
          </w:tblCellMar>
        </w:tblPrEx>
        <w:trPr>
          <w:trHeight w:val="395" w:hRule="atLeast"/>
          <w:jc w:val="center"/>
        </w:trPr>
        <w:tc>
          <w:tcPr>
            <w:tcW w:w="1317" w:type="dxa"/>
            <w:vMerge w:val="continue"/>
            <w:tcBorders>
              <w:top w:val="nil"/>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4263" w:type="dxa"/>
            <w:vMerge w:val="continue"/>
            <w:tcBorders>
              <w:top w:val="nil"/>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p>
        </w:tc>
        <w:tc>
          <w:tcPr>
            <w:tcW w:w="2838"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装配式建筑VR仿真台</w:t>
            </w:r>
          </w:p>
        </w:tc>
        <w:tc>
          <w:tcPr>
            <w:tcW w:w="1660" w:type="dxa"/>
            <w:tcBorders>
              <w:top w:val="single" w:color="auto" w:sz="4" w:space="0"/>
              <w:left w:val="single" w:color="auto" w:sz="4" w:space="0"/>
              <w:bottom w:val="single" w:color="auto" w:sz="4" w:space="0"/>
              <w:right w:val="single" w:color="auto" w:sz="4" w:space="0"/>
              <w:tl2br w:val="nil"/>
              <w:tr2bl w:val="nil"/>
            </w:tcBorders>
            <w:tcMar>
              <w:top w:w="0" w:type="dxa"/>
              <w:left w:w="108" w:type="dxa"/>
              <w:bottom w:w="0" w:type="dxa"/>
              <w:right w:w="108" w:type="dxa"/>
            </w:tcMar>
            <w:vAlign w:val="center"/>
          </w:tcPr>
          <w:p>
            <w:pPr>
              <w:jc w:val="center"/>
              <w:rPr>
                <w:rFonts w:ascii="宋体" w:hAnsi="宋体" w:eastAsia="宋体"/>
                <w:color w:val="auto"/>
                <w:szCs w:val="21"/>
              </w:rPr>
            </w:pPr>
            <w:r>
              <w:rPr>
                <w:rFonts w:hint="eastAsia" w:ascii="宋体" w:hAnsi="宋体" w:eastAsia="宋体"/>
                <w:color w:val="auto"/>
                <w:szCs w:val="21"/>
              </w:rPr>
              <w:t>1套</w:t>
            </w:r>
          </w:p>
        </w:tc>
      </w:tr>
    </w:tbl>
    <w:p>
      <w:pPr>
        <w:snapToGrid w:val="0"/>
        <w:spacing w:line="440" w:lineRule="exact"/>
        <w:ind w:firstLine="482" w:firstLineChars="200"/>
        <w:rPr>
          <w:rFonts w:ascii="宋体" w:hAnsi="宋体" w:eastAsia="宋体"/>
          <w:b/>
          <w:color w:val="auto"/>
          <w:sz w:val="24"/>
        </w:rPr>
      </w:pPr>
      <w:r>
        <w:rPr>
          <w:rFonts w:hint="eastAsia" w:ascii="宋体" w:hAnsi="宋体" w:eastAsia="宋体"/>
          <w:b/>
          <w:color w:val="auto"/>
          <w:sz w:val="24"/>
        </w:rPr>
        <w:t>3.校外实训基地基本要求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（1）具有二级以上资质的建筑施工企业或乙级以上资质的工程造价咨询企业，也可以是房地产企业、工程项目管理公司、监理公司等。</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（2）校外基地安排一定数量的工程技术人员作为学生实践教学的指导教师，并为工程技术人员参与教学工作提供便利。</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（3）校外基地每年可提供2-3个实习岗位，为学生实习提供条件。</w:t>
      </w:r>
    </w:p>
    <w:tbl>
      <w:tblPr>
        <w:tblStyle w:val="14"/>
        <w:tblW w:w="9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3"/>
        <w:gridCol w:w="5969"/>
        <w:gridCol w:w="1214"/>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973" w:type="dxa"/>
            <w:vAlign w:val="center"/>
          </w:tcPr>
          <w:p>
            <w:pPr>
              <w:snapToGrid w:val="0"/>
              <w:jc w:val="center"/>
              <w:rPr>
                <w:rFonts w:ascii="宋体" w:hAnsi="宋体" w:eastAsia="宋体" w:cs="宋体"/>
                <w:b/>
                <w:bCs/>
                <w:color w:val="auto"/>
                <w:sz w:val="24"/>
              </w:rPr>
            </w:pPr>
            <w:r>
              <w:rPr>
                <w:rFonts w:hint="eastAsia" w:ascii="宋体" w:hAnsi="宋体" w:eastAsia="宋体" w:cs="宋体"/>
                <w:b/>
                <w:bCs/>
                <w:color w:val="auto"/>
                <w:szCs w:val="21"/>
              </w:rPr>
              <w:t>校外实训基地名称</w:t>
            </w:r>
          </w:p>
        </w:tc>
        <w:tc>
          <w:tcPr>
            <w:tcW w:w="5969" w:type="dxa"/>
            <w:vAlign w:val="center"/>
          </w:tcPr>
          <w:p>
            <w:pPr>
              <w:snapToGrid w:val="0"/>
              <w:jc w:val="center"/>
              <w:rPr>
                <w:rFonts w:ascii="宋体" w:hAnsi="宋体" w:eastAsia="宋体" w:cs="宋体"/>
                <w:b/>
                <w:bCs/>
                <w:color w:val="auto"/>
                <w:szCs w:val="21"/>
              </w:rPr>
            </w:pPr>
            <w:r>
              <w:rPr>
                <w:rFonts w:hint="eastAsia" w:ascii="宋体" w:hAnsi="宋体" w:eastAsia="宋体" w:cs="宋体"/>
                <w:b/>
                <w:bCs/>
                <w:color w:val="auto"/>
                <w:szCs w:val="21"/>
              </w:rPr>
              <w:t>功能</w:t>
            </w:r>
          </w:p>
        </w:tc>
        <w:tc>
          <w:tcPr>
            <w:tcW w:w="1214" w:type="dxa"/>
            <w:vAlign w:val="center"/>
          </w:tcPr>
          <w:p>
            <w:pPr>
              <w:snapToGrid w:val="0"/>
              <w:jc w:val="center"/>
              <w:rPr>
                <w:rFonts w:ascii="宋体" w:hAnsi="宋体" w:eastAsia="宋体" w:cs="宋体"/>
                <w:b/>
                <w:bCs/>
                <w:color w:val="auto"/>
                <w:szCs w:val="21"/>
              </w:rPr>
            </w:pPr>
            <w:r>
              <w:rPr>
                <w:rFonts w:hint="eastAsia" w:ascii="宋体" w:hAnsi="宋体" w:eastAsia="宋体" w:cs="宋体"/>
                <w:b/>
                <w:bCs/>
                <w:color w:val="auto"/>
                <w:szCs w:val="21"/>
              </w:rPr>
              <w:t>接纳人数</w:t>
            </w:r>
          </w:p>
        </w:tc>
        <w:tc>
          <w:tcPr>
            <w:tcW w:w="742" w:type="dxa"/>
            <w:vAlign w:val="center"/>
          </w:tcPr>
          <w:p>
            <w:pPr>
              <w:snapToGrid w:val="0"/>
              <w:jc w:val="center"/>
              <w:rPr>
                <w:rFonts w:ascii="宋体" w:hAnsi="宋体" w:eastAsia="宋体" w:cs="宋体"/>
                <w:b/>
                <w:bCs/>
                <w:color w:val="auto"/>
                <w:szCs w:val="21"/>
              </w:rPr>
            </w:pPr>
            <w:r>
              <w:rPr>
                <w:rFonts w:hint="eastAsia" w:ascii="宋体" w:hAnsi="宋体" w:eastAsia="宋体" w:cs="宋体"/>
                <w:b/>
                <w:bCs/>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973"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lang w:val="en-US" w:eastAsia="zh-CN"/>
              </w:rPr>
              <w:t>********</w:t>
            </w:r>
            <w:r>
              <w:rPr>
                <w:rFonts w:hint="eastAsia" w:ascii="宋体" w:hAnsi="宋体" w:eastAsia="宋体" w:cs="宋体"/>
                <w:color w:val="auto"/>
                <w:szCs w:val="21"/>
              </w:rPr>
              <w:t>有限公司</w:t>
            </w:r>
          </w:p>
        </w:tc>
        <w:tc>
          <w:tcPr>
            <w:tcW w:w="5969" w:type="dxa"/>
          </w:tcPr>
          <w:p>
            <w:pPr>
              <w:snapToGrid w:val="0"/>
              <w:rPr>
                <w:rFonts w:ascii="宋体" w:hAnsi="宋体" w:eastAsia="宋体" w:cs="宋体"/>
                <w:color w:val="auto"/>
                <w:szCs w:val="21"/>
              </w:rPr>
            </w:pPr>
            <w:r>
              <w:rPr>
                <w:rFonts w:hint="eastAsia" w:ascii="宋体" w:hAnsi="宋体" w:eastAsia="宋体" w:cs="宋体"/>
                <w:color w:val="auto"/>
                <w:szCs w:val="21"/>
              </w:rPr>
              <w:t>基地技术人员全程参与人才培养过程，共同开展项目课程开发和实践，提供本专业学生顶岗实习，建立了顶岗实习的管理机制，规范了顶岗实习的管理制度、过程控制和考核标准。</w:t>
            </w:r>
          </w:p>
        </w:tc>
        <w:tc>
          <w:tcPr>
            <w:tcW w:w="1214"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rPr>
              <w:t>20人</w:t>
            </w:r>
          </w:p>
        </w:tc>
        <w:tc>
          <w:tcPr>
            <w:tcW w:w="742" w:type="dxa"/>
          </w:tcPr>
          <w:p>
            <w:pPr>
              <w:snapToGrid w:val="0"/>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973"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lang w:val="en-US" w:eastAsia="zh-CN"/>
              </w:rPr>
              <w:t>********</w:t>
            </w:r>
            <w:r>
              <w:rPr>
                <w:rFonts w:hint="eastAsia" w:ascii="宋体" w:hAnsi="宋体" w:eastAsia="宋体" w:cs="宋体"/>
                <w:color w:val="auto"/>
                <w:szCs w:val="21"/>
              </w:rPr>
              <w:t>有限公司</w:t>
            </w:r>
          </w:p>
        </w:tc>
        <w:tc>
          <w:tcPr>
            <w:tcW w:w="5969" w:type="dxa"/>
          </w:tcPr>
          <w:p>
            <w:pPr>
              <w:snapToGrid w:val="0"/>
              <w:jc w:val="left"/>
              <w:rPr>
                <w:rFonts w:ascii="宋体" w:hAnsi="宋体" w:eastAsia="宋体" w:cs="宋体"/>
                <w:color w:val="auto"/>
                <w:szCs w:val="21"/>
              </w:rPr>
            </w:pPr>
            <w:r>
              <w:rPr>
                <w:rFonts w:hint="eastAsia" w:ascii="宋体" w:hAnsi="宋体" w:eastAsia="宋体" w:cs="宋体"/>
                <w:color w:val="auto"/>
                <w:szCs w:val="21"/>
              </w:rPr>
              <w:t>基地技术人员全程参与人才培养过程，共同开展项目课程开发和实践，提供本专业学生顶岗实习，建立了顶岗实习的管理机制，规范了顶岗实习的管理制度、过程控制和考核标准。</w:t>
            </w:r>
          </w:p>
        </w:tc>
        <w:tc>
          <w:tcPr>
            <w:tcW w:w="1214"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rPr>
              <w:t>20人</w:t>
            </w:r>
          </w:p>
        </w:tc>
        <w:tc>
          <w:tcPr>
            <w:tcW w:w="742" w:type="dxa"/>
          </w:tcPr>
          <w:p>
            <w:pPr>
              <w:snapToGrid w:val="0"/>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1973"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lang w:val="en-US" w:eastAsia="zh-CN"/>
              </w:rPr>
              <w:t>********</w:t>
            </w:r>
            <w:r>
              <w:rPr>
                <w:rFonts w:hint="eastAsia" w:ascii="宋体" w:hAnsi="宋体" w:eastAsia="宋体" w:cs="宋体"/>
                <w:color w:val="auto"/>
                <w:szCs w:val="21"/>
              </w:rPr>
              <w:t>有限公司</w:t>
            </w:r>
          </w:p>
        </w:tc>
        <w:tc>
          <w:tcPr>
            <w:tcW w:w="5969" w:type="dxa"/>
          </w:tcPr>
          <w:p>
            <w:pPr>
              <w:snapToGrid w:val="0"/>
              <w:jc w:val="left"/>
              <w:rPr>
                <w:rFonts w:ascii="宋体" w:hAnsi="宋体" w:eastAsia="宋体" w:cs="宋体"/>
                <w:color w:val="auto"/>
                <w:szCs w:val="21"/>
              </w:rPr>
            </w:pPr>
            <w:r>
              <w:rPr>
                <w:rFonts w:hint="eastAsia" w:ascii="宋体" w:hAnsi="宋体" w:eastAsia="宋体" w:cs="宋体"/>
                <w:color w:val="auto"/>
                <w:szCs w:val="21"/>
              </w:rPr>
              <w:t>基地技术人员全程参与人才培养过程，共同开展项目课程开发和实践，提供本专业学生顶岗实习，建立了顶岗实习的管理机制，规范了顶岗实习的管理制度、过程控制和考核标准。</w:t>
            </w:r>
          </w:p>
        </w:tc>
        <w:tc>
          <w:tcPr>
            <w:tcW w:w="1214"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rPr>
              <w:t>20人</w:t>
            </w:r>
          </w:p>
        </w:tc>
        <w:tc>
          <w:tcPr>
            <w:tcW w:w="742" w:type="dxa"/>
          </w:tcPr>
          <w:p>
            <w:pPr>
              <w:snapToGrid w:val="0"/>
              <w:jc w:val="center"/>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5" w:hRule="atLeast"/>
          <w:jc w:val="center"/>
        </w:trPr>
        <w:tc>
          <w:tcPr>
            <w:tcW w:w="1973"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lang w:val="en-US" w:eastAsia="zh-CN"/>
              </w:rPr>
              <w:t>********</w:t>
            </w:r>
            <w:r>
              <w:rPr>
                <w:rFonts w:hint="eastAsia" w:ascii="宋体" w:hAnsi="宋体" w:eastAsia="宋体" w:cs="宋体"/>
                <w:color w:val="auto"/>
                <w:szCs w:val="21"/>
              </w:rPr>
              <w:t>有限公司</w:t>
            </w:r>
          </w:p>
        </w:tc>
        <w:tc>
          <w:tcPr>
            <w:tcW w:w="5969" w:type="dxa"/>
          </w:tcPr>
          <w:p>
            <w:pPr>
              <w:snapToGrid w:val="0"/>
              <w:jc w:val="left"/>
              <w:rPr>
                <w:rFonts w:ascii="宋体" w:hAnsi="宋体" w:eastAsia="宋体" w:cs="宋体"/>
                <w:color w:val="auto"/>
                <w:szCs w:val="21"/>
              </w:rPr>
            </w:pPr>
            <w:r>
              <w:rPr>
                <w:rFonts w:hint="eastAsia" w:ascii="宋体" w:hAnsi="宋体" w:eastAsia="宋体" w:cs="宋体"/>
                <w:color w:val="auto"/>
                <w:szCs w:val="21"/>
              </w:rPr>
              <w:t>基地技术人员全程参与人才培养过程，共同开展项目课程开发和实践，提供本专业学生顶岗实习，建立了顶岗实习的管理机制，规范了顶岗实习的管理制度、过程控制和考核标准。</w:t>
            </w:r>
          </w:p>
        </w:tc>
        <w:tc>
          <w:tcPr>
            <w:tcW w:w="1214" w:type="dxa"/>
            <w:vAlign w:val="center"/>
          </w:tcPr>
          <w:p>
            <w:pPr>
              <w:snapToGrid w:val="0"/>
              <w:jc w:val="center"/>
              <w:rPr>
                <w:rFonts w:ascii="宋体" w:hAnsi="宋体" w:eastAsia="宋体" w:cs="宋体"/>
                <w:color w:val="auto"/>
                <w:szCs w:val="21"/>
              </w:rPr>
            </w:pPr>
            <w:r>
              <w:rPr>
                <w:rFonts w:hint="eastAsia" w:ascii="宋体" w:hAnsi="宋体" w:eastAsia="宋体" w:cs="宋体"/>
                <w:color w:val="auto"/>
                <w:szCs w:val="21"/>
              </w:rPr>
              <w:t>20人</w:t>
            </w:r>
          </w:p>
        </w:tc>
        <w:tc>
          <w:tcPr>
            <w:tcW w:w="742" w:type="dxa"/>
          </w:tcPr>
          <w:p>
            <w:pPr>
              <w:snapToGrid w:val="0"/>
              <w:jc w:val="center"/>
              <w:rPr>
                <w:rFonts w:ascii="宋体" w:hAnsi="宋体" w:eastAsia="宋体" w:cs="宋体"/>
                <w:color w:val="auto"/>
                <w:szCs w:val="21"/>
              </w:rPr>
            </w:pPr>
          </w:p>
        </w:tc>
      </w:tr>
    </w:tbl>
    <w:p>
      <w:pPr>
        <w:rPr>
          <w:rFonts w:ascii="宋体" w:hAnsi="宋体" w:eastAsia="宋体" w:cs="宋体"/>
          <w:color w:val="auto"/>
          <w:szCs w:val="21"/>
        </w:rPr>
      </w:pPr>
      <w:r>
        <w:rPr>
          <w:color w:val="auto"/>
        </w:rPr>
        <w:br w:type="page"/>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（三）教学资源</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1.教材选用基本要求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按照国家规定选用优质教材，禁止不合格的教材进入课堂。学校建立专业教师、行业专家和教研人员等参与的教材选用论证，完善教材选用制度，经过规范程序择优选用教材。</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2.图书文献配备基本要求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图书文献配备能满足人才培养、专业建设、教科研等工作的需要，方便师生查询、借阅。专业类图书文献主要包括：与建筑工程技术专业核心专业领域相关的图书、期刊、资料、规范、标准、建筑法规、图集、定额及工程案例图纸等。</w:t>
      </w:r>
    </w:p>
    <w:p>
      <w:pPr>
        <w:snapToGrid w:val="0"/>
        <w:spacing w:line="440" w:lineRule="exact"/>
        <w:ind w:firstLine="482" w:firstLineChars="200"/>
        <w:rPr>
          <w:rFonts w:ascii="宋体" w:hAnsi="宋体" w:eastAsia="宋体" w:cs="宋体"/>
          <w:b/>
          <w:color w:val="auto"/>
          <w:sz w:val="24"/>
        </w:rPr>
      </w:pPr>
      <w:r>
        <w:rPr>
          <w:rFonts w:hint="eastAsia" w:ascii="宋体" w:hAnsi="宋体" w:eastAsia="宋体" w:cs="宋体"/>
          <w:b/>
          <w:color w:val="auto"/>
          <w:sz w:val="24"/>
        </w:rPr>
        <w:t>3.数字教学资源配置基本要求</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配置与本专业有关的音频视频素材、教学课件、数字化教学案例库、虚拟仿真软件、新形态教材等专业教学资源库，种类丰富、形式多样、使用便捷并且动态更新，能满足教学要求。</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（四）教学方法</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教学中，教师必须重视实践经验的学习，尽可能运用多媒体、虚拟仿真软件应用的手段实施理论教学和实践指导，注重职业情景的创设，以挂图、多媒体、录像、模型等方法提高学生解决和处理实际问题的综合职业能力。</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2.教学中应突出技能培养目标，应加强对学生实际职业能力的培养，强化案例教学或项目教学，注重以任务引领型案例或项目诱发学生兴趣，学生边学边练，使学生在案例分析或项目活动中掌握建筑施工工艺。</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3.教师必须重视实践，更新观念，走产学研相结合的道路，积极参加国家认证的各类注册证书考试，在提升自己个人水平的同进，实现本课程教学质量的提升。</w:t>
      </w:r>
    </w:p>
    <w:p>
      <w:pPr>
        <w:snapToGrid w:val="0"/>
        <w:spacing w:line="440" w:lineRule="exact"/>
        <w:ind w:firstLine="482" w:firstLineChars="200"/>
        <w:rPr>
          <w:rFonts w:ascii="宋体" w:hAnsi="宋体" w:eastAsia="宋体" w:cs="宋体"/>
          <w:color w:val="auto"/>
          <w:sz w:val="24"/>
        </w:rPr>
      </w:pPr>
      <w:r>
        <w:rPr>
          <w:rFonts w:hint="eastAsia" w:ascii="黑体" w:hAnsi="黑体" w:eastAsia="黑体"/>
          <w:b/>
          <w:color w:val="auto"/>
          <w:sz w:val="24"/>
        </w:rPr>
        <w:t>（五）学习评价</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对建筑工程技术专业学生的学业考核评价内容兼顾认知、技能、情感等方面，评价体现评价标准、评价主体、评价方式、评价过程的多元化，采用观察、口试、笔试、实践操作、职业技能大赛、职业资格鉴定等评价、评定方式。加强了对教学过程的质量监控，改革了教学评价的标准和方法。</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（六）质量管理</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1.学校和二级分院应建立专业建设和教学质量诊断与改进机制，健全专业教学质量监控管理制度，完善课堂教学、教学评价、实习实训、毕业设计以及专业调研、人才培养方案更新、资源建设等方面的质量标准建设，通过教学实施、过程监控、质量评价和持续改进，达成人才培养规格。</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2.学校和二级分院应完善教学管理机制，加强日常教学组织运行与管理，定期开展课程建设水平和教学质量诊断与改进，建立健全巡课、听课、评课、评教、评学等制度，建立与企业联动的实践教学环节督导制度，严明教学纪律，强化教学组织功能，定期开展公开课、示范课等教研活动。</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3.学校建立毕业生跟踪反馈机制及社会评价机制，并对生源情况、在校生学业水平、毕业生就业情况等进行分析，定期评价人才培养质量和培养目标达成情况。</w:t>
      </w:r>
    </w:p>
    <w:p>
      <w:pPr>
        <w:snapToGrid w:val="0"/>
        <w:spacing w:line="440" w:lineRule="exact"/>
        <w:ind w:firstLine="480" w:firstLineChars="200"/>
        <w:rPr>
          <w:rFonts w:ascii="宋体" w:hAnsi="宋体" w:eastAsia="宋体" w:cs="宋体"/>
          <w:color w:val="auto"/>
          <w:sz w:val="24"/>
        </w:rPr>
      </w:pPr>
      <w:r>
        <w:rPr>
          <w:rFonts w:hint="eastAsia" w:ascii="宋体" w:hAnsi="宋体" w:eastAsia="宋体" w:cs="宋体"/>
          <w:color w:val="auto"/>
          <w:sz w:val="24"/>
        </w:rPr>
        <w:t>4.专业教研组织充分利用评价分析结果有效改进专业教学，持续提高人才培养质量。</w:t>
      </w:r>
    </w:p>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九、毕业要求</w:t>
      </w:r>
    </w:p>
    <w:p>
      <w:pPr>
        <w:snapToGrid w:val="0"/>
        <w:spacing w:line="440" w:lineRule="exact"/>
        <w:ind w:firstLine="482" w:firstLineChars="200"/>
        <w:rPr>
          <w:rFonts w:ascii="黑体" w:hAnsi="黑体" w:eastAsia="黑体"/>
          <w:b/>
          <w:color w:val="auto"/>
          <w:sz w:val="24"/>
        </w:rPr>
      </w:pPr>
      <w:r>
        <w:rPr>
          <w:rFonts w:hint="eastAsia" w:ascii="黑体" w:hAnsi="黑体" w:eastAsia="黑体"/>
          <w:b/>
          <w:color w:val="auto"/>
          <w:sz w:val="24"/>
        </w:rPr>
        <w:t>（一）学时学分要求</w:t>
      </w:r>
    </w:p>
    <w:p>
      <w:pPr>
        <w:snapToGrid w:val="0"/>
        <w:spacing w:line="440" w:lineRule="exact"/>
        <w:ind w:firstLine="480" w:firstLineChars="200"/>
        <w:rPr>
          <w:rFonts w:ascii="黑体" w:hAnsi="黑体" w:eastAsia="黑体"/>
          <w:b/>
          <w:color w:val="auto"/>
          <w:sz w:val="24"/>
        </w:rPr>
      </w:pPr>
      <w:r>
        <w:rPr>
          <w:rFonts w:hint="eastAsia" w:ascii="宋体" w:hAnsi="宋体" w:eastAsia="宋体" w:cs="宋体"/>
          <w:color w:val="auto"/>
          <w:sz w:val="24"/>
        </w:rPr>
        <w:t>要求学生最低修满2990学时，149学分，方可毕业，其中必修48学分，选修101学分。</w:t>
      </w:r>
    </w:p>
    <w:tbl>
      <w:tblPr>
        <w:tblStyle w:val="13"/>
        <w:tblW w:w="90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0"/>
        <w:gridCol w:w="1825"/>
        <w:gridCol w:w="1354"/>
        <w:gridCol w:w="1398"/>
        <w:gridCol w:w="1396"/>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865"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40" w:lineRule="exact"/>
              <w:jc w:val="center"/>
              <w:rPr>
                <w:rFonts w:ascii="宋体" w:hAnsi="宋体" w:eastAsia="宋体"/>
                <w:b/>
                <w:color w:val="auto"/>
                <w:szCs w:val="21"/>
              </w:rPr>
            </w:pPr>
            <w:r>
              <w:rPr>
                <w:rFonts w:hint="eastAsia" w:ascii="宋体" w:hAnsi="宋体" w:eastAsia="宋体"/>
                <w:b/>
                <w:color w:val="auto"/>
                <w:szCs w:val="21"/>
              </w:rPr>
              <w:t>类别</w:t>
            </w:r>
          </w:p>
        </w:tc>
        <w:tc>
          <w:tcPr>
            <w:tcW w:w="2752"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毕业学时要求</w:t>
            </w:r>
          </w:p>
        </w:tc>
        <w:tc>
          <w:tcPr>
            <w:tcW w:w="3461"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毕业学分要求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2865"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spacing w:line="440" w:lineRule="exact"/>
              <w:jc w:val="center"/>
              <w:rPr>
                <w:rFonts w:ascii="宋体" w:hAnsi="宋体" w:eastAsia="宋体"/>
                <w:color w:val="auto"/>
                <w:szCs w:val="21"/>
              </w:rPr>
            </w:pP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firstLine="53" w:firstLineChars="25"/>
              <w:jc w:val="center"/>
              <w:rPr>
                <w:rFonts w:ascii="宋体" w:hAnsi="宋体" w:eastAsia="宋体"/>
                <w:b/>
                <w:color w:val="auto"/>
                <w:szCs w:val="21"/>
              </w:rPr>
            </w:pPr>
            <w:r>
              <w:rPr>
                <w:rFonts w:hint="eastAsia" w:ascii="宋体" w:hAnsi="宋体" w:eastAsia="宋体"/>
                <w:b/>
                <w:color w:val="auto"/>
                <w:szCs w:val="21"/>
              </w:rPr>
              <w:t>学时数</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ind w:firstLine="53" w:firstLineChars="25"/>
              <w:jc w:val="center"/>
              <w:rPr>
                <w:rFonts w:ascii="宋体" w:hAnsi="宋体" w:eastAsia="宋体"/>
                <w:b/>
                <w:color w:val="auto"/>
                <w:szCs w:val="21"/>
              </w:rPr>
            </w:pPr>
            <w:r>
              <w:rPr>
                <w:rFonts w:hint="eastAsia" w:ascii="宋体" w:hAnsi="宋体" w:eastAsia="宋体"/>
                <w:b/>
                <w:color w:val="auto"/>
                <w:szCs w:val="21"/>
              </w:rPr>
              <w:t>比例</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学分数</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公共</w:t>
            </w:r>
          </w:p>
          <w:p>
            <w:pPr>
              <w:jc w:val="center"/>
              <w:rPr>
                <w:rFonts w:ascii="宋体" w:hAnsi="宋体" w:eastAsia="宋体"/>
                <w:color w:val="auto"/>
                <w:szCs w:val="21"/>
              </w:rPr>
            </w:pPr>
            <w:r>
              <w:rPr>
                <w:rFonts w:hint="eastAsia" w:ascii="宋体" w:hAnsi="宋体" w:eastAsia="宋体"/>
                <w:color w:val="auto"/>
                <w:szCs w:val="21"/>
              </w:rPr>
              <w:t>基础课</w:t>
            </w: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必修课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446</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14.92%</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21</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14.09%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限选课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272</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9.10%</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17</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任选课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64</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2.14%</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4</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专业</w:t>
            </w:r>
          </w:p>
          <w:p>
            <w:pPr>
              <w:jc w:val="center"/>
              <w:rPr>
                <w:rFonts w:ascii="宋体" w:hAnsi="宋体" w:eastAsia="宋体"/>
                <w:color w:val="auto"/>
                <w:szCs w:val="21"/>
              </w:rPr>
            </w:pPr>
            <w:r>
              <w:rPr>
                <w:rFonts w:hint="eastAsia" w:ascii="宋体" w:hAnsi="宋体" w:eastAsia="宋体"/>
                <w:color w:val="auto"/>
                <w:szCs w:val="21"/>
              </w:rPr>
              <w:t>基础课</w:t>
            </w: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必修课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169</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5.65%</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10</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6.71%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专业课</w:t>
            </w: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必修课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272</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9.10%</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17</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限选课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1495</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50.00%</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63</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42.28%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104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182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任选课</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272</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9.10%</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17</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11.41%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865"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合计</w:t>
            </w:r>
          </w:p>
        </w:tc>
        <w:tc>
          <w:tcPr>
            <w:tcW w:w="1354"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2990</w:t>
            </w:r>
          </w:p>
        </w:tc>
        <w:tc>
          <w:tcPr>
            <w:tcW w:w="1398"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100%</w:t>
            </w:r>
          </w:p>
        </w:tc>
        <w:tc>
          <w:tcPr>
            <w:tcW w:w="1396"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149</w:t>
            </w:r>
          </w:p>
        </w:tc>
        <w:tc>
          <w:tcPr>
            <w:tcW w:w="2065" w:type="dxa"/>
            <w:tcBorders>
              <w:top w:val="single" w:color="auto" w:sz="4" w:space="0"/>
              <w:left w:val="single" w:color="auto" w:sz="4" w:space="0"/>
              <w:bottom w:val="single" w:color="auto" w:sz="4" w:space="0"/>
              <w:right w:val="single" w:color="auto" w:sz="4" w:space="0"/>
              <w:tl2br w:val="nil"/>
              <w:tr2bl w:val="nil"/>
            </w:tcBorders>
            <w:vAlign w:val="center"/>
          </w:tcPr>
          <w:p>
            <w:pPr>
              <w:widowControl/>
              <w:jc w:val="center"/>
              <w:textAlignment w:val="bottom"/>
              <w:rPr>
                <w:rFonts w:ascii="宋体" w:hAnsi="宋体" w:eastAsia="宋体"/>
                <w:color w:val="auto"/>
                <w:szCs w:val="21"/>
              </w:rPr>
            </w:pPr>
            <w:r>
              <w:rPr>
                <w:rFonts w:hint="eastAsia" w:ascii="宋体" w:hAnsi="宋体" w:eastAsia="宋体" w:cs="宋体"/>
                <w:color w:val="auto"/>
                <w:kern w:val="0"/>
                <w:szCs w:val="21"/>
                <w:lang w:bidi="ar"/>
              </w:rPr>
              <w:t>100%</w:t>
            </w:r>
          </w:p>
        </w:tc>
      </w:tr>
    </w:tbl>
    <w:p>
      <w:pPr>
        <w:rPr>
          <w:rFonts w:ascii="黑体" w:hAnsi="黑体" w:eastAsia="黑体"/>
          <w:b/>
          <w:color w:val="auto"/>
          <w:sz w:val="24"/>
        </w:rPr>
      </w:pPr>
    </w:p>
    <w:p>
      <w:pPr>
        <w:rPr>
          <w:rFonts w:ascii="黑体" w:hAnsi="黑体" w:eastAsia="黑体"/>
          <w:b/>
          <w:color w:val="auto"/>
          <w:sz w:val="24"/>
        </w:rPr>
      </w:pPr>
      <w:r>
        <w:rPr>
          <w:rFonts w:hint="eastAsia" w:ascii="黑体" w:hAnsi="黑体" w:eastAsia="黑体"/>
          <w:b/>
          <w:color w:val="auto"/>
          <w:sz w:val="24"/>
        </w:rPr>
        <w:t>（二）证书要求</w:t>
      </w:r>
    </w:p>
    <w:tbl>
      <w:tblPr>
        <w:tblStyle w:val="13"/>
        <w:tblW w:w="90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2422"/>
        <w:gridCol w:w="1934"/>
        <w:gridCol w:w="683"/>
        <w:gridCol w:w="793"/>
        <w:gridCol w:w="1519"/>
        <w:gridCol w:w="744"/>
        <w:gridCol w:w="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0" w:hRule="atLeast"/>
          <w:jc w:val="center"/>
        </w:trPr>
        <w:tc>
          <w:tcPr>
            <w:tcW w:w="50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序号</w:t>
            </w:r>
          </w:p>
        </w:tc>
        <w:tc>
          <w:tcPr>
            <w:tcW w:w="242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证书/标准名称</w:t>
            </w:r>
          </w:p>
        </w:tc>
        <w:tc>
          <w:tcPr>
            <w:tcW w:w="1934"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颁证机构</w:t>
            </w:r>
          </w:p>
        </w:tc>
        <w:tc>
          <w:tcPr>
            <w:tcW w:w="68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等级要求</w:t>
            </w:r>
          </w:p>
        </w:tc>
        <w:tc>
          <w:tcPr>
            <w:tcW w:w="79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可认定学分数</w:t>
            </w:r>
          </w:p>
        </w:tc>
        <w:tc>
          <w:tcPr>
            <w:tcW w:w="151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可替代</w:t>
            </w:r>
          </w:p>
          <w:p>
            <w:pPr>
              <w:snapToGrid w:val="0"/>
              <w:jc w:val="center"/>
              <w:rPr>
                <w:rFonts w:ascii="宋体" w:hAnsi="宋体" w:eastAsia="宋体"/>
                <w:b/>
                <w:color w:val="auto"/>
                <w:szCs w:val="21"/>
              </w:rPr>
            </w:pPr>
            <w:r>
              <w:rPr>
                <w:rFonts w:hint="eastAsia" w:ascii="宋体" w:hAnsi="宋体" w:eastAsia="宋体"/>
                <w:b/>
                <w:color w:val="auto"/>
                <w:szCs w:val="21"/>
              </w:rPr>
              <w:t>课程名称</w:t>
            </w:r>
          </w:p>
        </w:tc>
        <w:tc>
          <w:tcPr>
            <w:tcW w:w="116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9" w:hRule="atLeast"/>
          <w:jc w:val="center"/>
        </w:trPr>
        <w:tc>
          <w:tcPr>
            <w:tcW w:w="50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242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1934"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68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79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1519" w:type="dxa"/>
            <w:vMerge w:val="continue"/>
            <w:tcBorders>
              <w:top w:val="single" w:color="auto" w:sz="4" w:space="0"/>
              <w:left w:val="single" w:color="auto" w:sz="4" w:space="0"/>
              <w:bottom w:val="single" w:color="auto" w:sz="4" w:space="0"/>
              <w:right w:val="single" w:color="auto" w:sz="4" w:space="0"/>
              <w:tl2br w:val="nil"/>
              <w:tr2bl w:val="nil"/>
            </w:tcBorders>
          </w:tcPr>
          <w:p>
            <w:pPr>
              <w:snapToGrid w:val="0"/>
              <w:jc w:val="center"/>
              <w:rPr>
                <w:rFonts w:ascii="宋体" w:hAnsi="宋体" w:eastAsia="宋体"/>
                <w:b/>
                <w:color w:val="auto"/>
                <w:szCs w:val="21"/>
              </w:rPr>
            </w:pPr>
          </w:p>
        </w:tc>
        <w:tc>
          <w:tcPr>
            <w:tcW w:w="744"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必考</w:t>
            </w:r>
          </w:p>
        </w:tc>
        <w:tc>
          <w:tcPr>
            <w:tcW w:w="42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jc w:val="center"/>
        </w:trPr>
        <w:tc>
          <w:tcPr>
            <w:tcW w:w="5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1</w:t>
            </w:r>
          </w:p>
        </w:tc>
        <w:tc>
          <w:tcPr>
            <w:tcW w:w="2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rPr>
              <w:t>建筑业从业人员职业</w:t>
            </w:r>
          </w:p>
          <w:p>
            <w:pPr>
              <w:jc w:val="center"/>
              <w:rPr>
                <w:rFonts w:hint="eastAsia" w:ascii="宋体" w:hAnsi="宋体" w:eastAsia="宋体"/>
                <w:color w:val="auto"/>
                <w:szCs w:val="21"/>
              </w:rPr>
            </w:pPr>
            <w:r>
              <w:rPr>
                <w:rFonts w:hint="eastAsia" w:ascii="宋体" w:hAnsi="宋体" w:eastAsia="宋体"/>
                <w:color w:val="auto"/>
                <w:szCs w:val="21"/>
              </w:rPr>
              <w:t>资格证书</w:t>
            </w:r>
          </w:p>
          <w:p>
            <w:pPr>
              <w:jc w:val="center"/>
              <w:rPr>
                <w:rFonts w:ascii="宋体" w:hAnsi="宋体" w:eastAsia="宋体"/>
                <w:color w:val="auto"/>
                <w:szCs w:val="21"/>
              </w:rPr>
            </w:pPr>
            <w:r>
              <w:rPr>
                <w:rFonts w:hint="eastAsia" w:ascii="宋体" w:hAnsi="宋体" w:eastAsia="宋体"/>
                <w:color w:val="auto"/>
                <w:szCs w:val="21"/>
              </w:rPr>
              <w:t>（施工员、安全员等）</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住房和城乡建设部</w:t>
            </w:r>
          </w:p>
        </w:tc>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合格</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建筑施工技术</w:t>
            </w:r>
          </w:p>
          <w:p>
            <w:pPr>
              <w:jc w:val="center"/>
              <w:rPr>
                <w:rFonts w:ascii="宋体" w:hAnsi="宋体" w:eastAsia="宋体"/>
                <w:color w:val="auto"/>
                <w:szCs w:val="21"/>
              </w:rPr>
            </w:pPr>
            <w:r>
              <w:rPr>
                <w:rFonts w:hint="eastAsia" w:ascii="宋体" w:hAnsi="宋体" w:eastAsia="宋体"/>
                <w:color w:val="auto"/>
                <w:szCs w:val="21"/>
              </w:rPr>
              <w:t>建筑施工组织</w:t>
            </w:r>
          </w:p>
          <w:p>
            <w:pPr>
              <w:jc w:val="center"/>
              <w:rPr>
                <w:rFonts w:ascii="宋体" w:hAnsi="宋体" w:eastAsia="宋体"/>
                <w:color w:val="auto"/>
                <w:szCs w:val="21"/>
              </w:rPr>
            </w:pPr>
            <w:r>
              <w:rPr>
                <w:rFonts w:hint="eastAsia" w:ascii="宋体" w:hAnsi="宋体" w:eastAsia="宋体"/>
                <w:color w:val="auto"/>
                <w:szCs w:val="21"/>
              </w:rPr>
              <w:t>建筑工程质量与安全管理</w:t>
            </w:r>
          </w:p>
          <w:p>
            <w:pPr>
              <w:jc w:val="center"/>
              <w:rPr>
                <w:rFonts w:ascii="宋体" w:hAnsi="宋体" w:eastAsia="宋体"/>
                <w:color w:val="auto"/>
                <w:szCs w:val="21"/>
              </w:rPr>
            </w:pPr>
            <w:r>
              <w:rPr>
                <w:rFonts w:hint="eastAsia" w:ascii="宋体" w:hAnsi="宋体" w:eastAsia="宋体"/>
                <w:color w:val="auto"/>
                <w:szCs w:val="21"/>
              </w:rPr>
              <w:t>建筑工程资料</w:t>
            </w:r>
          </w:p>
        </w:tc>
        <w:tc>
          <w:tcPr>
            <w:tcW w:w="744" w:type="dxa"/>
            <w:vMerge w:val="restart"/>
            <w:tcBorders>
              <w:top w:val="single" w:color="auto" w:sz="4" w:space="0"/>
              <w:left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以上证书等必须取得一个</w:t>
            </w:r>
          </w:p>
        </w:tc>
        <w:tc>
          <w:tcPr>
            <w:tcW w:w="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8" w:hRule="atLeast"/>
          <w:jc w:val="center"/>
        </w:trPr>
        <w:tc>
          <w:tcPr>
            <w:tcW w:w="5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2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rPr>
              <w:t>装配式建筑专项职业</w:t>
            </w:r>
          </w:p>
          <w:p>
            <w:pPr>
              <w:jc w:val="center"/>
              <w:rPr>
                <w:rFonts w:ascii="宋体" w:hAnsi="宋体" w:eastAsia="宋体"/>
                <w:color w:val="auto"/>
                <w:szCs w:val="21"/>
              </w:rPr>
            </w:pPr>
            <w:r>
              <w:rPr>
                <w:rFonts w:hint="eastAsia" w:ascii="宋体" w:hAnsi="宋体" w:eastAsia="宋体"/>
                <w:color w:val="auto"/>
                <w:szCs w:val="21"/>
              </w:rPr>
              <w:t>能力证书</w:t>
            </w:r>
          </w:p>
          <w:p>
            <w:pPr>
              <w:jc w:val="center"/>
              <w:rPr>
                <w:rFonts w:ascii="宋体" w:hAnsi="宋体" w:eastAsia="宋体"/>
                <w:color w:val="auto"/>
                <w:szCs w:val="21"/>
              </w:rPr>
            </w:pPr>
            <w:r>
              <w:rPr>
                <w:rFonts w:hint="eastAsia" w:ascii="宋体" w:hAnsi="宋体" w:eastAsia="宋体"/>
                <w:color w:val="auto"/>
                <w:szCs w:val="21"/>
              </w:rPr>
              <w:t>（吊装、灌浆、制作、质检、试验等）</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lang w:val="en-US" w:eastAsia="zh-CN"/>
              </w:rPr>
              <w:t>**</w:t>
            </w:r>
            <w:r>
              <w:rPr>
                <w:rFonts w:hint="eastAsia" w:ascii="宋体" w:hAnsi="宋体" w:eastAsia="宋体"/>
                <w:color w:val="auto"/>
                <w:szCs w:val="21"/>
              </w:rPr>
              <w:t>市人力资源与</w:t>
            </w:r>
          </w:p>
          <w:p>
            <w:pPr>
              <w:jc w:val="center"/>
              <w:rPr>
                <w:rFonts w:ascii="宋体" w:hAnsi="宋体" w:eastAsia="宋体"/>
                <w:color w:val="auto"/>
                <w:szCs w:val="21"/>
              </w:rPr>
            </w:pPr>
            <w:r>
              <w:rPr>
                <w:rFonts w:hint="eastAsia" w:ascii="宋体" w:hAnsi="宋体" w:eastAsia="宋体"/>
                <w:color w:val="auto"/>
                <w:szCs w:val="21"/>
              </w:rPr>
              <w:t>社会保障局</w:t>
            </w:r>
          </w:p>
        </w:tc>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高级</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rPr>
              <w:t>装配式建筑</w:t>
            </w:r>
          </w:p>
          <w:p>
            <w:pPr>
              <w:jc w:val="center"/>
              <w:rPr>
                <w:rFonts w:ascii="宋体" w:hAnsi="宋体" w:eastAsia="宋体"/>
                <w:color w:val="auto"/>
                <w:szCs w:val="21"/>
              </w:rPr>
            </w:pPr>
            <w:r>
              <w:rPr>
                <w:rFonts w:hint="eastAsia" w:ascii="宋体" w:hAnsi="宋体" w:eastAsia="宋体"/>
                <w:color w:val="auto"/>
                <w:szCs w:val="21"/>
              </w:rPr>
              <w:t>工程施工</w:t>
            </w:r>
          </w:p>
        </w:tc>
        <w:tc>
          <w:tcPr>
            <w:tcW w:w="744" w:type="dxa"/>
            <w:vMerge w:val="continue"/>
            <w:tcBorders>
              <w:left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5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3</w:t>
            </w:r>
          </w:p>
        </w:tc>
        <w:tc>
          <w:tcPr>
            <w:tcW w:w="2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BIM职业技能等级证书</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廊坊市中科建筑产业化创新研究中心</w:t>
            </w:r>
          </w:p>
        </w:tc>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中级</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Revit软件应用</w:t>
            </w:r>
          </w:p>
        </w:tc>
        <w:tc>
          <w:tcPr>
            <w:tcW w:w="744" w:type="dxa"/>
            <w:vMerge w:val="continue"/>
            <w:tcBorders>
              <w:left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jc w:val="center"/>
        </w:trPr>
        <w:tc>
          <w:tcPr>
            <w:tcW w:w="50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2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全国BIM技能等级证书</w:t>
            </w:r>
          </w:p>
        </w:tc>
        <w:tc>
          <w:tcPr>
            <w:tcW w:w="1934"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中国图学学会、</w:t>
            </w:r>
          </w:p>
          <w:p>
            <w:pPr>
              <w:jc w:val="center"/>
              <w:rPr>
                <w:rFonts w:ascii="宋体" w:hAnsi="宋体" w:eastAsia="宋体"/>
                <w:color w:val="auto"/>
                <w:szCs w:val="21"/>
              </w:rPr>
            </w:pPr>
            <w:r>
              <w:rPr>
                <w:rFonts w:hint="eastAsia" w:ascii="宋体" w:hAnsi="宋体" w:eastAsia="宋体"/>
                <w:color w:val="auto"/>
                <w:szCs w:val="21"/>
              </w:rPr>
              <w:t>人社部</w:t>
            </w:r>
          </w:p>
        </w:tc>
        <w:tc>
          <w:tcPr>
            <w:tcW w:w="68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一级</w:t>
            </w:r>
          </w:p>
        </w:tc>
        <w:tc>
          <w:tcPr>
            <w:tcW w:w="793"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Revit软件应用</w:t>
            </w:r>
          </w:p>
        </w:tc>
        <w:tc>
          <w:tcPr>
            <w:tcW w:w="744" w:type="dxa"/>
            <w:vMerge w:val="continue"/>
            <w:tcBorders>
              <w:left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4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r>
    </w:tbl>
    <w:p>
      <w:pPr>
        <w:rPr>
          <w:rFonts w:ascii="宋体" w:hAnsi="宋体" w:eastAsia="宋体" w:cs="宋体"/>
          <w:color w:val="auto"/>
        </w:rPr>
      </w:pPr>
      <w:r>
        <w:rPr>
          <w:rFonts w:hint="eastAsia" w:ascii="宋体" w:hAnsi="宋体" w:eastAsia="宋体" w:cs="宋体"/>
          <w:color w:val="auto"/>
        </w:rPr>
        <w:t>续：</w:t>
      </w:r>
    </w:p>
    <w:tbl>
      <w:tblPr>
        <w:tblStyle w:val="13"/>
        <w:tblW w:w="89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0"/>
        <w:gridCol w:w="2416"/>
        <w:gridCol w:w="1929"/>
        <w:gridCol w:w="682"/>
        <w:gridCol w:w="791"/>
        <w:gridCol w:w="1515"/>
        <w:gridCol w:w="732"/>
        <w:gridCol w:w="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序号</w:t>
            </w:r>
          </w:p>
        </w:tc>
        <w:tc>
          <w:tcPr>
            <w:tcW w:w="241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证书/标准名称</w:t>
            </w:r>
          </w:p>
        </w:tc>
        <w:tc>
          <w:tcPr>
            <w:tcW w:w="192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颁证机构</w:t>
            </w:r>
          </w:p>
        </w:tc>
        <w:tc>
          <w:tcPr>
            <w:tcW w:w="682"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等级要求</w:t>
            </w:r>
          </w:p>
        </w:tc>
        <w:tc>
          <w:tcPr>
            <w:tcW w:w="791"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可认定学分数</w:t>
            </w:r>
          </w:p>
        </w:tc>
        <w:tc>
          <w:tcPr>
            <w:tcW w:w="1515"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可替代</w:t>
            </w:r>
          </w:p>
          <w:p>
            <w:pPr>
              <w:snapToGrid w:val="0"/>
              <w:jc w:val="center"/>
              <w:rPr>
                <w:rFonts w:ascii="宋体" w:hAnsi="宋体" w:eastAsia="宋体"/>
                <w:b/>
                <w:color w:val="auto"/>
                <w:szCs w:val="21"/>
              </w:rPr>
            </w:pPr>
            <w:r>
              <w:rPr>
                <w:rFonts w:hint="eastAsia" w:ascii="宋体" w:hAnsi="宋体" w:eastAsia="宋体"/>
                <w:b/>
                <w:color w:val="auto"/>
                <w:szCs w:val="21"/>
              </w:rPr>
              <w:t>课程名称</w:t>
            </w:r>
          </w:p>
        </w:tc>
        <w:tc>
          <w:tcPr>
            <w:tcW w:w="1163" w:type="dxa"/>
            <w:gridSpan w:val="2"/>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获证要求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jc w:val="center"/>
        </w:trPr>
        <w:tc>
          <w:tcPr>
            <w:tcW w:w="500"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241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192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682"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791"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p>
        </w:tc>
        <w:tc>
          <w:tcPr>
            <w:tcW w:w="1515" w:type="dxa"/>
            <w:vMerge w:val="continue"/>
            <w:tcBorders>
              <w:top w:val="single" w:color="auto" w:sz="4" w:space="0"/>
              <w:left w:val="single" w:color="auto" w:sz="4" w:space="0"/>
              <w:bottom w:val="single" w:color="auto" w:sz="4" w:space="0"/>
              <w:right w:val="single" w:color="auto" w:sz="4" w:space="0"/>
              <w:tl2br w:val="nil"/>
              <w:tr2bl w:val="nil"/>
            </w:tcBorders>
          </w:tcPr>
          <w:p>
            <w:pPr>
              <w:snapToGrid w:val="0"/>
              <w:jc w:val="center"/>
              <w:rPr>
                <w:rFonts w:ascii="宋体" w:hAnsi="宋体" w:eastAsia="宋体"/>
                <w:b/>
                <w:color w:val="auto"/>
                <w:szCs w:val="21"/>
              </w:rPr>
            </w:pPr>
          </w:p>
        </w:tc>
        <w:tc>
          <w:tcPr>
            <w:tcW w:w="732"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必考</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snapToGrid w:val="0"/>
              <w:jc w:val="center"/>
              <w:rPr>
                <w:rFonts w:ascii="宋体" w:hAnsi="宋体" w:eastAsia="宋体"/>
                <w:b/>
                <w:color w:val="auto"/>
                <w:szCs w:val="21"/>
              </w:rPr>
            </w:pPr>
            <w:r>
              <w:rPr>
                <w:rFonts w:hint="eastAsia" w:ascii="宋体" w:hAnsi="宋体" w:eastAsia="宋体"/>
                <w:b/>
                <w:color w:val="auto"/>
                <w:szCs w:val="21"/>
              </w:rPr>
              <w:t>选考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5</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建筑工程识图职业技能等级证书</w:t>
            </w:r>
          </w:p>
        </w:tc>
        <w:tc>
          <w:tcPr>
            <w:tcW w:w="19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广州中望龙腾软件股份有限公司</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中级</w:t>
            </w:r>
          </w:p>
        </w:tc>
        <w:tc>
          <w:tcPr>
            <w:tcW w:w="79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rPr>
              <w:t>建筑识图与</w:t>
            </w:r>
          </w:p>
          <w:p>
            <w:pPr>
              <w:jc w:val="center"/>
              <w:rPr>
                <w:rFonts w:ascii="宋体" w:hAnsi="宋体" w:eastAsia="宋体"/>
                <w:color w:val="auto"/>
                <w:szCs w:val="21"/>
              </w:rPr>
            </w:pPr>
            <w:r>
              <w:rPr>
                <w:rFonts w:hint="eastAsia" w:ascii="宋体" w:hAnsi="宋体" w:eastAsia="宋体"/>
                <w:color w:val="auto"/>
                <w:szCs w:val="21"/>
              </w:rPr>
              <w:t>构造</w:t>
            </w:r>
          </w:p>
          <w:p>
            <w:pPr>
              <w:jc w:val="center"/>
              <w:rPr>
                <w:rFonts w:hint="eastAsia" w:ascii="宋体" w:hAnsi="宋体" w:eastAsia="宋体"/>
                <w:color w:val="auto"/>
                <w:szCs w:val="21"/>
              </w:rPr>
            </w:pPr>
            <w:r>
              <w:rPr>
                <w:rFonts w:hint="eastAsia" w:ascii="宋体" w:hAnsi="宋体" w:eastAsia="宋体"/>
                <w:color w:val="auto"/>
                <w:szCs w:val="21"/>
              </w:rPr>
              <w:t>建筑力学与</w:t>
            </w:r>
          </w:p>
          <w:p>
            <w:pPr>
              <w:jc w:val="center"/>
              <w:rPr>
                <w:rFonts w:ascii="宋体" w:hAnsi="宋体" w:eastAsia="宋体"/>
                <w:color w:val="auto"/>
                <w:szCs w:val="21"/>
              </w:rPr>
            </w:pPr>
            <w:r>
              <w:rPr>
                <w:rFonts w:hint="eastAsia" w:ascii="宋体" w:hAnsi="宋体" w:eastAsia="宋体"/>
                <w:color w:val="auto"/>
                <w:szCs w:val="21"/>
              </w:rPr>
              <w:t>结构平法识图</w:t>
            </w:r>
          </w:p>
        </w:tc>
        <w:tc>
          <w:tcPr>
            <w:tcW w:w="732" w:type="dxa"/>
            <w:vMerge w:val="restart"/>
            <w:tcBorders>
              <w:left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（续）以上证书等必须取得一个</w:t>
            </w: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6</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装配式建筑构件制作与安装职业技能等级证书</w:t>
            </w:r>
          </w:p>
        </w:tc>
        <w:tc>
          <w:tcPr>
            <w:tcW w:w="19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廊坊市中科建筑产业化创新研究中心</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初级</w:t>
            </w:r>
          </w:p>
        </w:tc>
        <w:tc>
          <w:tcPr>
            <w:tcW w:w="79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4</w:t>
            </w:r>
          </w:p>
        </w:tc>
        <w:tc>
          <w:tcPr>
            <w:tcW w:w="15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hint="eastAsia" w:ascii="宋体" w:hAnsi="宋体" w:eastAsia="宋体"/>
                <w:color w:val="auto"/>
                <w:szCs w:val="21"/>
              </w:rPr>
            </w:pPr>
            <w:r>
              <w:rPr>
                <w:rFonts w:hint="eastAsia" w:ascii="宋体" w:hAnsi="宋体" w:eastAsia="宋体"/>
                <w:color w:val="auto"/>
                <w:szCs w:val="21"/>
              </w:rPr>
              <w:t>装配式建筑</w:t>
            </w:r>
          </w:p>
          <w:p>
            <w:pPr>
              <w:jc w:val="center"/>
              <w:rPr>
                <w:rFonts w:ascii="宋体" w:hAnsi="宋体" w:eastAsia="宋体"/>
                <w:color w:val="auto"/>
                <w:szCs w:val="21"/>
              </w:rPr>
            </w:pPr>
            <w:r>
              <w:rPr>
                <w:rFonts w:hint="eastAsia" w:ascii="宋体" w:hAnsi="宋体" w:eastAsia="宋体"/>
                <w:color w:val="auto"/>
                <w:szCs w:val="21"/>
              </w:rPr>
              <w:t>工程施工</w:t>
            </w:r>
          </w:p>
          <w:p>
            <w:pPr>
              <w:jc w:val="center"/>
              <w:rPr>
                <w:rFonts w:ascii="宋体" w:hAnsi="宋体" w:eastAsia="宋体"/>
                <w:color w:val="auto"/>
                <w:szCs w:val="21"/>
              </w:rPr>
            </w:pPr>
            <w:r>
              <w:rPr>
                <w:rFonts w:hint="eastAsia" w:ascii="宋体" w:hAnsi="宋体" w:eastAsia="宋体"/>
                <w:color w:val="auto"/>
                <w:szCs w:val="21"/>
              </w:rPr>
              <w:t>装配式建筑PC构件生产</w:t>
            </w:r>
          </w:p>
        </w:tc>
        <w:tc>
          <w:tcPr>
            <w:tcW w:w="732" w:type="dxa"/>
            <w:vMerge w:val="continue"/>
            <w:tcBorders>
              <w:left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50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7</w:t>
            </w:r>
          </w:p>
        </w:tc>
        <w:tc>
          <w:tcPr>
            <w:tcW w:w="241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钢筋工等工种证书</w:t>
            </w:r>
          </w:p>
        </w:tc>
        <w:tc>
          <w:tcPr>
            <w:tcW w:w="192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lang w:val="en-US" w:eastAsia="zh-CN"/>
              </w:rPr>
              <w:t>**</w:t>
            </w:r>
            <w:r>
              <w:rPr>
                <w:rFonts w:hint="eastAsia" w:ascii="宋体" w:hAnsi="宋体" w:eastAsia="宋体"/>
                <w:color w:val="auto"/>
                <w:szCs w:val="21"/>
              </w:rPr>
              <w:t>市人力资源与社会保障局</w:t>
            </w:r>
          </w:p>
        </w:tc>
        <w:tc>
          <w:tcPr>
            <w:tcW w:w="68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高级</w:t>
            </w:r>
          </w:p>
        </w:tc>
        <w:tc>
          <w:tcPr>
            <w:tcW w:w="79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2</w:t>
            </w:r>
          </w:p>
        </w:tc>
        <w:tc>
          <w:tcPr>
            <w:tcW w:w="1515"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建筑施工技术实训</w:t>
            </w:r>
          </w:p>
        </w:tc>
        <w:tc>
          <w:tcPr>
            <w:tcW w:w="732" w:type="dxa"/>
            <w:vMerge w:val="continue"/>
            <w:tcBorders>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p>
        </w:tc>
        <w:tc>
          <w:tcPr>
            <w:tcW w:w="431"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宋体" w:hAnsi="宋体" w:eastAsia="宋体"/>
                <w:color w:val="auto"/>
                <w:szCs w:val="21"/>
              </w:rPr>
            </w:pPr>
            <w:r>
              <w:rPr>
                <w:rFonts w:hint="eastAsia" w:ascii="宋体" w:hAnsi="宋体" w:eastAsia="宋体"/>
                <w:color w:val="auto"/>
                <w:szCs w:val="21"/>
              </w:rPr>
              <w:t>√</w:t>
            </w:r>
          </w:p>
        </w:tc>
      </w:tr>
    </w:tbl>
    <w:p>
      <w:pPr>
        <w:snapToGrid w:val="0"/>
        <w:spacing w:line="440" w:lineRule="exact"/>
        <w:rPr>
          <w:rFonts w:ascii="黑体" w:hAnsi="黑体" w:eastAsia="黑体"/>
          <w:b/>
          <w:color w:val="auto"/>
          <w:sz w:val="28"/>
          <w:szCs w:val="28"/>
        </w:rPr>
      </w:pPr>
      <w:r>
        <w:rPr>
          <w:rFonts w:hint="eastAsia" w:ascii="黑体" w:hAnsi="黑体" w:eastAsia="黑体"/>
          <w:b/>
          <w:color w:val="auto"/>
          <w:sz w:val="28"/>
          <w:szCs w:val="28"/>
        </w:rPr>
        <w:t>十、说明</w:t>
      </w:r>
    </w:p>
    <w:p>
      <w:pPr>
        <w:snapToGrid w:val="0"/>
        <w:spacing w:line="440" w:lineRule="exact"/>
        <w:ind w:firstLine="480"/>
        <w:rPr>
          <w:rFonts w:ascii="宋体" w:hAnsi="宋体" w:eastAsia="宋体" w:cs="宋体"/>
          <w:color w:val="auto"/>
          <w:sz w:val="24"/>
        </w:rPr>
      </w:pPr>
      <w:r>
        <w:rPr>
          <w:rFonts w:hint="eastAsia" w:ascii="宋体" w:hAnsi="宋体" w:eastAsia="宋体" w:cs="宋体"/>
          <w:color w:val="auto"/>
          <w:sz w:val="24"/>
        </w:rPr>
        <w:t>经过对建筑产业链各对口岗位及相关实习生、毕业生的跟踪调研，深入了解岗位对人才的需求以及对从业者职业能力的具体要求，经建筑工程技术专业教师与企业专家共同研讨，2021年6月完成本方案修订，并经专业指导委员会论证。</w:t>
      </w:r>
    </w:p>
    <w:p>
      <w:pPr>
        <w:jc w:val="center"/>
        <w:rPr>
          <w:rFonts w:ascii="黑体" w:hAnsi="黑体" w:eastAsia="黑体"/>
          <w:color w:val="auto"/>
          <w:sz w:val="28"/>
          <w:szCs w:val="28"/>
        </w:rPr>
      </w:pPr>
      <w:r>
        <w:rPr>
          <w:rFonts w:hint="eastAsia" w:ascii="黑体" w:hAnsi="黑体" w:eastAsia="黑体"/>
          <w:color w:val="auto"/>
          <w:sz w:val="28"/>
          <w:szCs w:val="28"/>
        </w:rPr>
        <w:t>专业（群）建设指导委员会名单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938"/>
        <w:gridCol w:w="1320"/>
        <w:gridCol w:w="5215"/>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32" w:type="dxa"/>
            <w:vAlign w:val="center"/>
          </w:tcPr>
          <w:p>
            <w:pPr>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rPr>
              <w:t>序号</w:t>
            </w:r>
          </w:p>
        </w:tc>
        <w:tc>
          <w:tcPr>
            <w:tcW w:w="938" w:type="dxa"/>
            <w:vAlign w:val="center"/>
          </w:tcPr>
          <w:p>
            <w:pPr>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rPr>
              <w:t>姓名</w:t>
            </w:r>
          </w:p>
        </w:tc>
        <w:tc>
          <w:tcPr>
            <w:tcW w:w="1320" w:type="dxa"/>
            <w:vAlign w:val="center"/>
          </w:tcPr>
          <w:p>
            <w:pPr>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rPr>
              <w:t>委员会职务</w:t>
            </w:r>
          </w:p>
        </w:tc>
        <w:tc>
          <w:tcPr>
            <w:tcW w:w="5215" w:type="dxa"/>
            <w:vAlign w:val="center"/>
          </w:tcPr>
          <w:p>
            <w:pPr>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rPr>
              <w:t>工作单位及职称/职务</w:t>
            </w:r>
          </w:p>
        </w:tc>
        <w:tc>
          <w:tcPr>
            <w:tcW w:w="798" w:type="dxa"/>
            <w:vAlign w:val="center"/>
          </w:tcPr>
          <w:p>
            <w:pPr>
              <w:snapToGrid w:val="0"/>
              <w:spacing w:line="440" w:lineRule="exact"/>
              <w:jc w:val="center"/>
              <w:rPr>
                <w:rFonts w:ascii="宋体" w:hAnsi="宋体" w:eastAsia="宋体" w:cs="宋体"/>
                <w:b/>
                <w:color w:val="auto"/>
                <w:szCs w:val="21"/>
              </w:rPr>
            </w:pPr>
            <w:r>
              <w:rPr>
                <w:rFonts w:hint="eastAsia" w:ascii="宋体" w:hAnsi="宋体" w:eastAsia="宋体" w:cs="宋体"/>
                <w:b/>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jc w:val="center"/>
        </w:trPr>
        <w:tc>
          <w:tcPr>
            <w:tcW w:w="732" w:type="dxa"/>
            <w:vAlign w:val="center"/>
          </w:tcPr>
          <w:p>
            <w:pPr>
              <w:widowControl/>
              <w:jc w:val="center"/>
              <w:textAlignment w:val="center"/>
              <w:rPr>
                <w:rFonts w:ascii="宋体" w:hAnsi="宋体" w:eastAsia="宋体" w:cs="宋体"/>
                <w:b/>
                <w:color w:val="auto"/>
                <w:szCs w:val="21"/>
              </w:rPr>
            </w:pPr>
            <w:r>
              <w:rPr>
                <w:rFonts w:hint="eastAsia" w:ascii="宋体" w:hAnsi="宋体" w:eastAsia="宋体" w:cs="宋体"/>
                <w:color w:val="auto"/>
                <w:kern w:val="0"/>
                <w:szCs w:val="21"/>
                <w:lang w:bidi="ar"/>
              </w:rPr>
              <w:t>1</w:t>
            </w:r>
          </w:p>
        </w:tc>
        <w:tc>
          <w:tcPr>
            <w:tcW w:w="938" w:type="dxa"/>
            <w:vAlign w:val="center"/>
          </w:tcPr>
          <w:p>
            <w:pPr>
              <w:widowControl/>
              <w:jc w:val="center"/>
              <w:textAlignment w:val="center"/>
              <w:rPr>
                <w:rFonts w:ascii="宋体" w:hAnsi="宋体" w:eastAsia="宋体" w:cs="宋体"/>
                <w:b/>
                <w:color w:val="auto"/>
                <w:szCs w:val="21"/>
              </w:rPr>
            </w:pPr>
          </w:p>
        </w:tc>
        <w:tc>
          <w:tcPr>
            <w:tcW w:w="1320" w:type="dxa"/>
            <w:vAlign w:val="center"/>
          </w:tcPr>
          <w:p>
            <w:pPr>
              <w:widowControl/>
              <w:jc w:val="center"/>
              <w:textAlignment w:val="center"/>
              <w:rPr>
                <w:rFonts w:ascii="宋体" w:hAnsi="宋体" w:eastAsia="宋体" w:cs="宋体"/>
                <w:b/>
                <w:color w:val="auto"/>
                <w:szCs w:val="21"/>
              </w:rPr>
            </w:pPr>
          </w:p>
        </w:tc>
        <w:tc>
          <w:tcPr>
            <w:tcW w:w="5215" w:type="dxa"/>
            <w:vAlign w:val="center"/>
          </w:tcPr>
          <w:p>
            <w:pPr>
              <w:widowControl/>
              <w:jc w:val="center"/>
              <w:textAlignment w:val="center"/>
              <w:rPr>
                <w:rFonts w:ascii="宋体" w:hAnsi="宋体" w:eastAsia="宋体" w:cs="宋体"/>
                <w:b/>
                <w:color w:val="auto"/>
                <w:szCs w:val="21"/>
              </w:rPr>
            </w:pPr>
          </w:p>
        </w:tc>
        <w:tc>
          <w:tcPr>
            <w:tcW w:w="798" w:type="dxa"/>
            <w:vAlign w:val="center"/>
          </w:tcPr>
          <w:p>
            <w:pPr>
              <w:widowControl/>
              <w:jc w:val="center"/>
              <w:textAlignment w:val="center"/>
              <w:rPr>
                <w:rFonts w:ascii="宋体" w:hAnsi="宋体" w:eastAsia="宋体" w:cs="宋体"/>
                <w:b/>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2</w:t>
            </w:r>
          </w:p>
        </w:tc>
        <w:tc>
          <w:tcPr>
            <w:tcW w:w="938" w:type="dxa"/>
            <w:vAlign w:val="center"/>
          </w:tcPr>
          <w:p>
            <w:pPr>
              <w:widowControl/>
              <w:jc w:val="center"/>
              <w:textAlignment w:val="center"/>
              <w:rPr>
                <w:rFonts w:ascii="宋体" w:hAnsi="宋体" w:eastAsia="宋体" w:cs="宋体"/>
                <w:bCs/>
                <w:color w:val="auto"/>
                <w:szCs w:val="21"/>
              </w:rPr>
            </w:pPr>
          </w:p>
        </w:tc>
        <w:tc>
          <w:tcPr>
            <w:tcW w:w="1320" w:type="dxa"/>
            <w:vAlign w:val="center"/>
          </w:tcPr>
          <w:p>
            <w:pPr>
              <w:widowControl/>
              <w:jc w:val="center"/>
              <w:textAlignment w:val="center"/>
              <w:rPr>
                <w:rFonts w:ascii="宋体" w:hAnsi="宋体" w:eastAsia="宋体" w:cs="宋体"/>
                <w:bCs/>
                <w:color w:val="auto"/>
                <w:szCs w:val="21"/>
              </w:rPr>
            </w:pPr>
          </w:p>
        </w:tc>
        <w:tc>
          <w:tcPr>
            <w:tcW w:w="5215" w:type="dxa"/>
            <w:vAlign w:val="center"/>
          </w:tcPr>
          <w:p>
            <w:pPr>
              <w:widowControl/>
              <w:jc w:val="center"/>
              <w:textAlignment w:val="center"/>
              <w:rPr>
                <w:rFonts w:ascii="宋体" w:hAnsi="宋体" w:eastAsia="宋体" w:cs="宋体"/>
                <w:bCs/>
                <w:color w:val="auto"/>
                <w:szCs w:val="21"/>
              </w:rPr>
            </w:pPr>
          </w:p>
        </w:tc>
        <w:tc>
          <w:tcPr>
            <w:tcW w:w="798" w:type="dxa"/>
            <w:vAlign w:val="center"/>
          </w:tcPr>
          <w:p>
            <w:pPr>
              <w:widowControl/>
              <w:jc w:val="center"/>
              <w:textAlignment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3</w:t>
            </w:r>
          </w:p>
        </w:tc>
        <w:tc>
          <w:tcPr>
            <w:tcW w:w="938" w:type="dxa"/>
            <w:vAlign w:val="center"/>
          </w:tcPr>
          <w:p>
            <w:pPr>
              <w:widowControl/>
              <w:jc w:val="center"/>
              <w:textAlignment w:val="center"/>
              <w:rPr>
                <w:rFonts w:ascii="宋体" w:hAnsi="宋体" w:eastAsia="宋体" w:cs="宋体"/>
                <w:bCs/>
                <w:color w:val="auto"/>
                <w:szCs w:val="21"/>
              </w:rPr>
            </w:pPr>
          </w:p>
        </w:tc>
        <w:tc>
          <w:tcPr>
            <w:tcW w:w="1320" w:type="dxa"/>
            <w:vAlign w:val="center"/>
          </w:tcPr>
          <w:p>
            <w:pPr>
              <w:widowControl/>
              <w:jc w:val="center"/>
              <w:textAlignment w:val="center"/>
              <w:rPr>
                <w:rFonts w:ascii="宋体" w:hAnsi="宋体" w:eastAsia="宋体" w:cs="宋体"/>
                <w:bCs/>
                <w:color w:val="auto"/>
                <w:szCs w:val="21"/>
              </w:rPr>
            </w:pPr>
          </w:p>
        </w:tc>
        <w:tc>
          <w:tcPr>
            <w:tcW w:w="5215" w:type="dxa"/>
            <w:vAlign w:val="center"/>
          </w:tcPr>
          <w:p>
            <w:pPr>
              <w:widowControl/>
              <w:jc w:val="center"/>
              <w:textAlignment w:val="center"/>
              <w:rPr>
                <w:rFonts w:ascii="宋体" w:hAnsi="宋体" w:eastAsia="宋体" w:cs="宋体"/>
                <w:bCs/>
                <w:color w:val="auto"/>
                <w:szCs w:val="21"/>
              </w:rPr>
            </w:pPr>
          </w:p>
        </w:tc>
        <w:tc>
          <w:tcPr>
            <w:tcW w:w="798" w:type="dxa"/>
            <w:vAlign w:val="center"/>
          </w:tcPr>
          <w:p>
            <w:pPr>
              <w:widowControl/>
              <w:jc w:val="center"/>
              <w:textAlignment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4</w:t>
            </w:r>
          </w:p>
        </w:tc>
        <w:tc>
          <w:tcPr>
            <w:tcW w:w="938" w:type="dxa"/>
            <w:vAlign w:val="center"/>
          </w:tcPr>
          <w:p>
            <w:pPr>
              <w:widowControl/>
              <w:jc w:val="center"/>
              <w:textAlignment w:val="center"/>
              <w:rPr>
                <w:rFonts w:ascii="宋体" w:hAnsi="宋体" w:eastAsia="宋体" w:cs="宋体"/>
                <w:bCs/>
                <w:color w:val="auto"/>
                <w:szCs w:val="21"/>
              </w:rPr>
            </w:pPr>
          </w:p>
        </w:tc>
        <w:tc>
          <w:tcPr>
            <w:tcW w:w="1320" w:type="dxa"/>
            <w:vAlign w:val="center"/>
          </w:tcPr>
          <w:p>
            <w:pPr>
              <w:widowControl/>
              <w:jc w:val="center"/>
              <w:textAlignment w:val="center"/>
              <w:rPr>
                <w:rFonts w:ascii="宋体" w:hAnsi="宋体" w:eastAsia="宋体" w:cs="宋体"/>
                <w:bCs/>
                <w:color w:val="auto"/>
                <w:szCs w:val="21"/>
              </w:rPr>
            </w:pPr>
          </w:p>
        </w:tc>
        <w:tc>
          <w:tcPr>
            <w:tcW w:w="5215" w:type="dxa"/>
            <w:vAlign w:val="center"/>
          </w:tcPr>
          <w:p>
            <w:pPr>
              <w:widowControl/>
              <w:jc w:val="center"/>
              <w:textAlignment w:val="center"/>
              <w:rPr>
                <w:rFonts w:ascii="宋体" w:hAnsi="宋体" w:eastAsia="宋体" w:cs="宋体"/>
                <w:bCs/>
                <w:color w:val="auto"/>
                <w:szCs w:val="21"/>
              </w:rPr>
            </w:pPr>
          </w:p>
        </w:tc>
        <w:tc>
          <w:tcPr>
            <w:tcW w:w="798" w:type="dxa"/>
            <w:vAlign w:val="center"/>
          </w:tcPr>
          <w:p>
            <w:pPr>
              <w:widowControl/>
              <w:jc w:val="center"/>
              <w:textAlignment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5</w:t>
            </w:r>
          </w:p>
        </w:tc>
        <w:tc>
          <w:tcPr>
            <w:tcW w:w="938" w:type="dxa"/>
            <w:vAlign w:val="center"/>
          </w:tcPr>
          <w:p>
            <w:pPr>
              <w:widowControl/>
              <w:jc w:val="center"/>
              <w:textAlignment w:val="center"/>
              <w:rPr>
                <w:rFonts w:ascii="宋体" w:hAnsi="宋体" w:eastAsia="宋体" w:cs="宋体"/>
                <w:bCs/>
                <w:color w:val="auto"/>
                <w:szCs w:val="21"/>
              </w:rPr>
            </w:pPr>
          </w:p>
        </w:tc>
        <w:tc>
          <w:tcPr>
            <w:tcW w:w="1320" w:type="dxa"/>
            <w:vAlign w:val="center"/>
          </w:tcPr>
          <w:p>
            <w:pPr>
              <w:widowControl/>
              <w:jc w:val="center"/>
              <w:textAlignment w:val="center"/>
              <w:rPr>
                <w:rFonts w:ascii="宋体" w:hAnsi="宋体" w:eastAsia="宋体" w:cs="宋体"/>
                <w:bCs/>
                <w:color w:val="auto"/>
                <w:szCs w:val="21"/>
              </w:rPr>
            </w:pPr>
          </w:p>
        </w:tc>
        <w:tc>
          <w:tcPr>
            <w:tcW w:w="5215" w:type="dxa"/>
            <w:vAlign w:val="center"/>
          </w:tcPr>
          <w:p>
            <w:pPr>
              <w:widowControl/>
              <w:jc w:val="center"/>
              <w:textAlignment w:val="center"/>
              <w:rPr>
                <w:rFonts w:ascii="宋体" w:hAnsi="宋体" w:eastAsia="宋体" w:cs="宋体"/>
                <w:bCs/>
                <w:color w:val="auto"/>
                <w:szCs w:val="21"/>
              </w:rPr>
            </w:pPr>
          </w:p>
        </w:tc>
        <w:tc>
          <w:tcPr>
            <w:tcW w:w="798" w:type="dxa"/>
            <w:vAlign w:val="center"/>
          </w:tcPr>
          <w:p>
            <w:pPr>
              <w:widowControl/>
              <w:jc w:val="center"/>
              <w:textAlignment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bCs/>
                <w:color w:val="auto"/>
                <w:szCs w:val="21"/>
              </w:rPr>
            </w:pPr>
            <w:r>
              <w:rPr>
                <w:rFonts w:hint="eastAsia" w:ascii="宋体" w:hAnsi="宋体" w:eastAsia="宋体" w:cs="宋体"/>
                <w:color w:val="auto"/>
                <w:kern w:val="0"/>
                <w:szCs w:val="21"/>
                <w:lang w:bidi="ar"/>
              </w:rPr>
              <w:t>6</w:t>
            </w:r>
          </w:p>
        </w:tc>
        <w:tc>
          <w:tcPr>
            <w:tcW w:w="938" w:type="dxa"/>
            <w:vAlign w:val="center"/>
          </w:tcPr>
          <w:p>
            <w:pPr>
              <w:widowControl/>
              <w:jc w:val="center"/>
              <w:textAlignment w:val="center"/>
              <w:rPr>
                <w:rFonts w:ascii="宋体" w:hAnsi="宋体" w:eastAsia="宋体" w:cs="宋体"/>
                <w:bCs/>
                <w:color w:val="auto"/>
                <w:szCs w:val="21"/>
              </w:rPr>
            </w:pPr>
          </w:p>
        </w:tc>
        <w:tc>
          <w:tcPr>
            <w:tcW w:w="1320" w:type="dxa"/>
            <w:vAlign w:val="center"/>
          </w:tcPr>
          <w:p>
            <w:pPr>
              <w:widowControl/>
              <w:jc w:val="center"/>
              <w:textAlignment w:val="center"/>
              <w:rPr>
                <w:rFonts w:ascii="宋体" w:hAnsi="宋体" w:eastAsia="宋体" w:cs="宋体"/>
                <w:bCs/>
                <w:color w:val="auto"/>
                <w:szCs w:val="21"/>
              </w:rPr>
            </w:pPr>
          </w:p>
        </w:tc>
        <w:tc>
          <w:tcPr>
            <w:tcW w:w="5215" w:type="dxa"/>
            <w:vAlign w:val="center"/>
          </w:tcPr>
          <w:p>
            <w:pPr>
              <w:widowControl/>
              <w:jc w:val="center"/>
              <w:textAlignment w:val="center"/>
              <w:rPr>
                <w:rFonts w:ascii="宋体" w:hAnsi="宋体" w:eastAsia="宋体" w:cs="宋体"/>
                <w:bCs/>
                <w:color w:val="auto"/>
                <w:szCs w:val="21"/>
              </w:rPr>
            </w:pPr>
          </w:p>
        </w:tc>
        <w:tc>
          <w:tcPr>
            <w:tcW w:w="798" w:type="dxa"/>
            <w:vAlign w:val="center"/>
          </w:tcPr>
          <w:p>
            <w:pPr>
              <w:widowControl/>
              <w:jc w:val="center"/>
              <w:textAlignment w:val="center"/>
              <w:rPr>
                <w:rFonts w:ascii="宋体" w:hAnsi="宋体" w:eastAsia="宋体" w:cs="宋体"/>
                <w:bCs/>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7</w:t>
            </w:r>
          </w:p>
        </w:tc>
        <w:tc>
          <w:tcPr>
            <w:tcW w:w="938" w:type="dxa"/>
            <w:vAlign w:val="center"/>
          </w:tcPr>
          <w:p>
            <w:pPr>
              <w:widowControl/>
              <w:jc w:val="center"/>
              <w:textAlignment w:val="center"/>
              <w:rPr>
                <w:rFonts w:ascii="宋体" w:hAnsi="宋体" w:eastAsia="宋体" w:cs="宋体"/>
                <w:color w:val="auto"/>
                <w:kern w:val="0"/>
                <w:szCs w:val="21"/>
                <w:lang w:bidi="ar"/>
              </w:rPr>
            </w:pPr>
          </w:p>
        </w:tc>
        <w:tc>
          <w:tcPr>
            <w:tcW w:w="1320" w:type="dxa"/>
            <w:vAlign w:val="center"/>
          </w:tcPr>
          <w:p>
            <w:pPr>
              <w:widowControl/>
              <w:jc w:val="center"/>
              <w:textAlignment w:val="center"/>
              <w:rPr>
                <w:rFonts w:ascii="宋体" w:hAnsi="宋体" w:eastAsia="宋体" w:cs="宋体"/>
                <w:color w:val="auto"/>
                <w:kern w:val="0"/>
                <w:szCs w:val="21"/>
                <w:lang w:bidi="ar"/>
              </w:rPr>
            </w:pPr>
          </w:p>
        </w:tc>
        <w:tc>
          <w:tcPr>
            <w:tcW w:w="5215" w:type="dxa"/>
            <w:vAlign w:val="center"/>
          </w:tcPr>
          <w:p>
            <w:pPr>
              <w:widowControl/>
              <w:jc w:val="center"/>
              <w:textAlignment w:val="center"/>
              <w:rPr>
                <w:rFonts w:ascii="宋体" w:hAnsi="宋体" w:eastAsia="宋体" w:cs="宋体"/>
                <w:color w:val="auto"/>
                <w:kern w:val="0"/>
                <w:szCs w:val="21"/>
                <w:lang w:bidi="ar"/>
              </w:rPr>
            </w:pPr>
          </w:p>
        </w:tc>
        <w:tc>
          <w:tcPr>
            <w:tcW w:w="798" w:type="dxa"/>
            <w:vAlign w:val="center"/>
          </w:tcPr>
          <w:p>
            <w:pPr>
              <w:widowControl/>
              <w:jc w:val="center"/>
              <w:textAlignment w:val="center"/>
              <w:rPr>
                <w:rFonts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8</w:t>
            </w:r>
          </w:p>
        </w:tc>
        <w:tc>
          <w:tcPr>
            <w:tcW w:w="938" w:type="dxa"/>
            <w:vAlign w:val="center"/>
          </w:tcPr>
          <w:p>
            <w:pPr>
              <w:widowControl/>
              <w:jc w:val="center"/>
              <w:textAlignment w:val="center"/>
              <w:rPr>
                <w:rFonts w:ascii="宋体" w:hAnsi="宋体" w:eastAsia="宋体" w:cs="宋体"/>
                <w:color w:val="auto"/>
                <w:kern w:val="0"/>
                <w:szCs w:val="21"/>
                <w:lang w:bidi="ar"/>
              </w:rPr>
            </w:pPr>
          </w:p>
        </w:tc>
        <w:tc>
          <w:tcPr>
            <w:tcW w:w="1320" w:type="dxa"/>
            <w:vAlign w:val="center"/>
          </w:tcPr>
          <w:p>
            <w:pPr>
              <w:widowControl/>
              <w:jc w:val="center"/>
              <w:textAlignment w:val="center"/>
              <w:rPr>
                <w:rFonts w:ascii="宋体" w:hAnsi="宋体" w:eastAsia="宋体" w:cs="宋体"/>
                <w:color w:val="auto"/>
                <w:kern w:val="0"/>
                <w:szCs w:val="21"/>
                <w:lang w:bidi="ar"/>
              </w:rPr>
            </w:pPr>
          </w:p>
        </w:tc>
        <w:tc>
          <w:tcPr>
            <w:tcW w:w="5215" w:type="dxa"/>
            <w:vAlign w:val="center"/>
          </w:tcPr>
          <w:p>
            <w:pPr>
              <w:widowControl/>
              <w:jc w:val="center"/>
              <w:textAlignment w:val="center"/>
              <w:rPr>
                <w:rFonts w:ascii="宋体" w:hAnsi="宋体" w:eastAsia="宋体" w:cs="宋体"/>
                <w:color w:val="auto"/>
                <w:kern w:val="0"/>
                <w:szCs w:val="21"/>
                <w:lang w:bidi="ar"/>
              </w:rPr>
            </w:pPr>
          </w:p>
        </w:tc>
        <w:tc>
          <w:tcPr>
            <w:tcW w:w="798" w:type="dxa"/>
            <w:vAlign w:val="center"/>
          </w:tcPr>
          <w:p>
            <w:pPr>
              <w:widowControl/>
              <w:jc w:val="center"/>
              <w:textAlignment w:val="center"/>
              <w:rPr>
                <w:rFonts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9</w:t>
            </w:r>
          </w:p>
        </w:tc>
        <w:tc>
          <w:tcPr>
            <w:tcW w:w="938" w:type="dxa"/>
            <w:vAlign w:val="center"/>
          </w:tcPr>
          <w:p>
            <w:pPr>
              <w:widowControl/>
              <w:jc w:val="center"/>
              <w:textAlignment w:val="center"/>
              <w:rPr>
                <w:rFonts w:ascii="宋体" w:hAnsi="宋体" w:eastAsia="宋体" w:cs="宋体"/>
                <w:color w:val="auto"/>
                <w:kern w:val="0"/>
                <w:szCs w:val="21"/>
                <w:lang w:bidi="ar"/>
              </w:rPr>
            </w:pPr>
          </w:p>
        </w:tc>
        <w:tc>
          <w:tcPr>
            <w:tcW w:w="1320" w:type="dxa"/>
            <w:vAlign w:val="center"/>
          </w:tcPr>
          <w:p>
            <w:pPr>
              <w:widowControl/>
              <w:jc w:val="center"/>
              <w:textAlignment w:val="center"/>
              <w:rPr>
                <w:rFonts w:ascii="宋体" w:hAnsi="宋体" w:eastAsia="宋体" w:cs="宋体"/>
                <w:color w:val="auto"/>
                <w:kern w:val="0"/>
                <w:szCs w:val="21"/>
                <w:lang w:bidi="ar"/>
              </w:rPr>
            </w:pPr>
          </w:p>
        </w:tc>
        <w:tc>
          <w:tcPr>
            <w:tcW w:w="5215" w:type="dxa"/>
            <w:vAlign w:val="center"/>
          </w:tcPr>
          <w:p>
            <w:pPr>
              <w:widowControl/>
              <w:jc w:val="center"/>
              <w:textAlignment w:val="center"/>
              <w:rPr>
                <w:rFonts w:ascii="宋体" w:hAnsi="宋体" w:eastAsia="宋体" w:cs="宋体"/>
                <w:color w:val="auto"/>
                <w:kern w:val="0"/>
                <w:szCs w:val="21"/>
                <w:lang w:bidi="ar"/>
              </w:rPr>
            </w:pPr>
          </w:p>
        </w:tc>
        <w:tc>
          <w:tcPr>
            <w:tcW w:w="798" w:type="dxa"/>
            <w:vAlign w:val="center"/>
          </w:tcPr>
          <w:p>
            <w:pPr>
              <w:widowControl/>
              <w:jc w:val="center"/>
              <w:textAlignment w:val="center"/>
              <w:rPr>
                <w:rFonts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10</w:t>
            </w:r>
          </w:p>
        </w:tc>
        <w:tc>
          <w:tcPr>
            <w:tcW w:w="938" w:type="dxa"/>
            <w:vAlign w:val="center"/>
          </w:tcPr>
          <w:p>
            <w:pPr>
              <w:widowControl/>
              <w:jc w:val="center"/>
              <w:textAlignment w:val="center"/>
              <w:rPr>
                <w:rFonts w:ascii="宋体" w:hAnsi="宋体" w:eastAsia="宋体" w:cs="宋体"/>
                <w:color w:val="auto"/>
                <w:kern w:val="0"/>
                <w:szCs w:val="21"/>
                <w:lang w:bidi="ar"/>
              </w:rPr>
            </w:pPr>
          </w:p>
        </w:tc>
        <w:tc>
          <w:tcPr>
            <w:tcW w:w="1320" w:type="dxa"/>
            <w:vAlign w:val="center"/>
          </w:tcPr>
          <w:p>
            <w:pPr>
              <w:widowControl/>
              <w:jc w:val="center"/>
              <w:textAlignment w:val="center"/>
              <w:rPr>
                <w:rFonts w:ascii="宋体" w:hAnsi="宋体" w:eastAsia="宋体" w:cs="宋体"/>
                <w:color w:val="auto"/>
                <w:kern w:val="0"/>
                <w:szCs w:val="21"/>
                <w:lang w:bidi="ar"/>
              </w:rPr>
            </w:pPr>
          </w:p>
        </w:tc>
        <w:tc>
          <w:tcPr>
            <w:tcW w:w="5215" w:type="dxa"/>
            <w:vAlign w:val="center"/>
          </w:tcPr>
          <w:p>
            <w:pPr>
              <w:widowControl/>
              <w:jc w:val="center"/>
              <w:textAlignment w:val="center"/>
              <w:rPr>
                <w:rFonts w:ascii="宋体" w:hAnsi="宋体" w:eastAsia="宋体" w:cs="宋体"/>
                <w:color w:val="auto"/>
                <w:kern w:val="0"/>
                <w:szCs w:val="21"/>
                <w:lang w:bidi="ar"/>
              </w:rPr>
            </w:pPr>
          </w:p>
        </w:tc>
        <w:tc>
          <w:tcPr>
            <w:tcW w:w="798" w:type="dxa"/>
            <w:vAlign w:val="center"/>
          </w:tcPr>
          <w:p>
            <w:pPr>
              <w:widowControl/>
              <w:jc w:val="center"/>
              <w:textAlignment w:val="center"/>
              <w:rPr>
                <w:rFonts w:ascii="宋体" w:hAnsi="宋体" w:eastAsia="宋体" w:cs="宋体"/>
                <w:color w:val="auto"/>
                <w:kern w:val="0"/>
                <w:szCs w:val="21"/>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32" w:type="dxa"/>
            <w:vAlign w:val="center"/>
          </w:tcPr>
          <w:p>
            <w:pPr>
              <w:widowControl/>
              <w:jc w:val="center"/>
              <w:textAlignment w:val="center"/>
              <w:rPr>
                <w:rFonts w:ascii="宋体" w:hAnsi="宋体" w:eastAsia="宋体" w:cs="宋体"/>
                <w:color w:val="auto"/>
                <w:kern w:val="0"/>
                <w:szCs w:val="21"/>
                <w:lang w:bidi="ar"/>
              </w:rPr>
            </w:pPr>
            <w:r>
              <w:rPr>
                <w:rFonts w:hint="eastAsia" w:ascii="宋体" w:hAnsi="宋体" w:eastAsia="宋体" w:cs="宋体"/>
                <w:color w:val="auto"/>
                <w:kern w:val="0"/>
                <w:szCs w:val="21"/>
                <w:lang w:bidi="ar"/>
              </w:rPr>
              <w:t>11</w:t>
            </w:r>
          </w:p>
        </w:tc>
        <w:tc>
          <w:tcPr>
            <w:tcW w:w="938" w:type="dxa"/>
            <w:vAlign w:val="center"/>
          </w:tcPr>
          <w:p>
            <w:pPr>
              <w:widowControl/>
              <w:jc w:val="center"/>
              <w:textAlignment w:val="center"/>
              <w:rPr>
                <w:rFonts w:ascii="宋体" w:hAnsi="宋体" w:eastAsia="宋体" w:cs="宋体"/>
                <w:color w:val="auto"/>
                <w:kern w:val="0"/>
                <w:szCs w:val="21"/>
                <w:lang w:bidi="ar"/>
              </w:rPr>
            </w:pPr>
          </w:p>
        </w:tc>
        <w:tc>
          <w:tcPr>
            <w:tcW w:w="1320" w:type="dxa"/>
            <w:vAlign w:val="center"/>
          </w:tcPr>
          <w:p>
            <w:pPr>
              <w:widowControl/>
              <w:jc w:val="center"/>
              <w:textAlignment w:val="center"/>
              <w:rPr>
                <w:rFonts w:ascii="宋体" w:hAnsi="宋体" w:eastAsia="宋体" w:cs="宋体"/>
                <w:color w:val="auto"/>
                <w:kern w:val="0"/>
                <w:szCs w:val="21"/>
                <w:lang w:bidi="ar"/>
              </w:rPr>
            </w:pPr>
          </w:p>
        </w:tc>
        <w:tc>
          <w:tcPr>
            <w:tcW w:w="5215" w:type="dxa"/>
            <w:vAlign w:val="center"/>
          </w:tcPr>
          <w:p>
            <w:pPr>
              <w:widowControl/>
              <w:jc w:val="center"/>
              <w:textAlignment w:val="center"/>
              <w:rPr>
                <w:rFonts w:ascii="宋体" w:hAnsi="宋体" w:eastAsia="宋体" w:cs="宋体"/>
                <w:color w:val="auto"/>
                <w:kern w:val="0"/>
                <w:szCs w:val="21"/>
                <w:lang w:bidi="ar"/>
              </w:rPr>
            </w:pPr>
          </w:p>
        </w:tc>
        <w:tc>
          <w:tcPr>
            <w:tcW w:w="798" w:type="dxa"/>
            <w:vAlign w:val="center"/>
          </w:tcPr>
          <w:p>
            <w:pPr>
              <w:widowControl/>
              <w:jc w:val="center"/>
              <w:textAlignment w:val="center"/>
              <w:rPr>
                <w:rFonts w:ascii="宋体" w:hAnsi="宋体" w:eastAsia="宋体" w:cs="宋体"/>
                <w:color w:val="auto"/>
                <w:kern w:val="0"/>
                <w:szCs w:val="21"/>
                <w:lang w:bidi="ar"/>
              </w:rPr>
            </w:pPr>
          </w:p>
        </w:tc>
      </w:tr>
    </w:tbl>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rPr>
          <w:rFonts w:ascii="黑体" w:hAnsi="黑体" w:eastAsia="黑体"/>
          <w:color w:val="auto"/>
          <w:sz w:val="28"/>
          <w:szCs w:val="28"/>
        </w:rPr>
      </w:pPr>
    </w:p>
    <w:p>
      <w:pPr>
        <w:pStyle w:val="3"/>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color w:val="auto"/>
        </w:rPr>
      </w:pPr>
      <w:bookmarkStart w:id="4" w:name="_Toc41552761"/>
      <w:bookmarkStart w:id="5" w:name="_Toc5113"/>
      <w:r>
        <w:rPr>
          <w:rFonts w:hint="eastAsia" w:ascii="宋体" w:hAnsi="宋体" w:eastAsia="宋体" w:cs="宋体"/>
          <w:color w:val="auto"/>
        </w:rPr>
        <w:t>附表：建筑工程技术专业教学进程表</w:t>
      </w:r>
      <w:bookmarkEnd w:id="4"/>
      <w:bookmarkEnd w:id="5"/>
    </w:p>
    <w:p>
      <w:pPr>
        <w:rPr>
          <w:rFonts w:hint="eastAsia"/>
        </w:rPr>
      </w:pPr>
      <w:r>
        <w:drawing>
          <wp:inline distT="0" distB="0" distL="114300" distR="114300">
            <wp:extent cx="5574665" cy="8319770"/>
            <wp:effectExtent l="0" t="0" r="6985"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5"/>
                    <a:stretch>
                      <a:fillRect/>
                    </a:stretch>
                  </pic:blipFill>
                  <pic:spPr>
                    <a:xfrm>
                      <a:off x="0" y="0"/>
                      <a:ext cx="5574665" cy="8319770"/>
                    </a:xfrm>
                    <a:prstGeom prst="rect">
                      <a:avLst/>
                    </a:prstGeom>
                    <a:noFill/>
                    <a:ln>
                      <a:noFill/>
                    </a:ln>
                  </pic:spPr>
                </pic:pic>
              </a:graphicData>
            </a:graphic>
          </wp:inline>
        </w:drawing>
      </w:r>
      <w:bookmarkStart w:id="6" w:name="_GoBack"/>
      <w:bookmarkEnd w:id="6"/>
    </w:p>
    <w:p>
      <w:pPr>
        <w:rPr>
          <w:rFonts w:hint="eastAsia"/>
        </w:rPr>
      </w:pPr>
    </w:p>
    <w:p>
      <w:pPr>
        <w:rPr>
          <w:rFonts w:hint="eastAsia" w:ascii="宋体" w:hAnsi="宋体" w:eastAsia="宋体" w:cs="宋体"/>
          <w:sz w:val="24"/>
          <w:szCs w:val="28"/>
          <w:lang w:val="en-US" w:eastAsia="zh-CN"/>
        </w:rPr>
      </w:pPr>
      <w:r>
        <w:rPr>
          <w:rFonts w:hint="eastAsia" w:ascii="宋体" w:hAnsi="宋体" w:eastAsia="宋体" w:cs="宋体"/>
          <w:sz w:val="24"/>
          <w:szCs w:val="28"/>
          <w:lang w:val="en-US" w:eastAsia="zh-CN"/>
        </w:rPr>
        <w:t>续：</w:t>
      </w:r>
    </w:p>
    <w:p>
      <w:pPr>
        <w:rPr>
          <w:rFonts w:ascii="黑体" w:hAnsi="黑体" w:eastAsia="黑体"/>
          <w:color w:val="auto"/>
          <w:sz w:val="24"/>
        </w:rPr>
      </w:pPr>
      <w:r>
        <w:drawing>
          <wp:inline distT="0" distB="0" distL="114300" distR="114300">
            <wp:extent cx="5578475" cy="5599430"/>
            <wp:effectExtent l="0" t="0" r="317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578475" cy="5599430"/>
                    </a:xfrm>
                    <a:prstGeom prst="rect">
                      <a:avLst/>
                    </a:prstGeom>
                    <a:noFill/>
                    <a:ln>
                      <a:noFill/>
                    </a:ln>
                  </pic:spPr>
                </pic:pic>
              </a:graphicData>
            </a:graphic>
          </wp:inline>
        </w:drawing>
      </w:r>
    </w:p>
    <w:sectPr>
      <w:footerReference r:id="rId3" w:type="default"/>
      <w:pgSz w:w="11906" w:h="16838"/>
      <w:pgMar w:top="1134" w:right="1701" w:bottom="1134" w:left="1418" w:header="720" w:footer="72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27446097"/>
    </w:sdtPr>
    <w:sdtContent>
      <w:p>
        <w:pPr>
          <w:pStyle w:val="8"/>
          <w:jc w:val="center"/>
        </w:pPr>
        <w:r>
          <w:fldChar w:fldCharType="begin"/>
        </w:r>
        <w:r>
          <w:instrText xml:space="preserve">PAGE   \* MERGEFORMAT</w:instrText>
        </w:r>
        <w:r>
          <w:fldChar w:fldCharType="separate"/>
        </w:r>
        <w:r>
          <w:rPr>
            <w:lang w:val="zh-CN"/>
          </w:rPr>
          <w:t>24</w:t>
        </w:r>
        <w:r>
          <w:fldChar w:fldCharType="end"/>
        </w:r>
      </w:p>
    </w:sdtContent>
  </w:sdt>
  <w:p>
    <w:pPr>
      <w:tabs>
        <w:tab w:val="center" w:pos="4153"/>
        <w:tab w:val="right" w:pos="8306"/>
      </w:tabs>
      <w:snapToGrid w:val="0"/>
      <w:ind w:right="360"/>
      <w:jc w:val="left"/>
      <w:rPr>
        <w:rFonts w:ascii="Times New Roman" w:hAnsi="Times New Roman" w:eastAsia="宋体"/>
        <w:sz w:val="18"/>
        <w:szCs w:val="1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5ZWMxMTg5NzMxZGI2MGVkZDcyY2ZjZjg4MTE1MWQifQ=="/>
  </w:docVars>
  <w:rsids>
    <w:rsidRoot w:val="00172A27"/>
    <w:rsid w:val="00004E1E"/>
    <w:rsid w:val="0002757C"/>
    <w:rsid w:val="00032066"/>
    <w:rsid w:val="00047758"/>
    <w:rsid w:val="000564A8"/>
    <w:rsid w:val="000721BE"/>
    <w:rsid w:val="00073493"/>
    <w:rsid w:val="00074D85"/>
    <w:rsid w:val="00075D30"/>
    <w:rsid w:val="00080521"/>
    <w:rsid w:val="00081614"/>
    <w:rsid w:val="000874CF"/>
    <w:rsid w:val="000A1AA8"/>
    <w:rsid w:val="000A3A06"/>
    <w:rsid w:val="000C2F55"/>
    <w:rsid w:val="000D2EC2"/>
    <w:rsid w:val="000D5F2F"/>
    <w:rsid w:val="000E1587"/>
    <w:rsid w:val="000F1A20"/>
    <w:rsid w:val="00116B75"/>
    <w:rsid w:val="00116C78"/>
    <w:rsid w:val="00150C91"/>
    <w:rsid w:val="00152B23"/>
    <w:rsid w:val="00157CD1"/>
    <w:rsid w:val="001715E9"/>
    <w:rsid w:val="00172A27"/>
    <w:rsid w:val="001A6A93"/>
    <w:rsid w:val="001B16BA"/>
    <w:rsid w:val="001C5188"/>
    <w:rsid w:val="001D025B"/>
    <w:rsid w:val="001D0FA6"/>
    <w:rsid w:val="001D5979"/>
    <w:rsid w:val="001F6AF4"/>
    <w:rsid w:val="00212EB1"/>
    <w:rsid w:val="0021479D"/>
    <w:rsid w:val="00215CBA"/>
    <w:rsid w:val="0022105D"/>
    <w:rsid w:val="00227E30"/>
    <w:rsid w:val="00231650"/>
    <w:rsid w:val="002442D0"/>
    <w:rsid w:val="00244C25"/>
    <w:rsid w:val="00246362"/>
    <w:rsid w:val="00251B40"/>
    <w:rsid w:val="00255113"/>
    <w:rsid w:val="002556E3"/>
    <w:rsid w:val="002573A6"/>
    <w:rsid w:val="002644B5"/>
    <w:rsid w:val="002847E9"/>
    <w:rsid w:val="00286C9C"/>
    <w:rsid w:val="002A2853"/>
    <w:rsid w:val="002A41FC"/>
    <w:rsid w:val="002B1263"/>
    <w:rsid w:val="002C241A"/>
    <w:rsid w:val="002C6CAE"/>
    <w:rsid w:val="002D57B5"/>
    <w:rsid w:val="002E6534"/>
    <w:rsid w:val="00310DF2"/>
    <w:rsid w:val="003137B3"/>
    <w:rsid w:val="003213AE"/>
    <w:rsid w:val="00321A61"/>
    <w:rsid w:val="00342F12"/>
    <w:rsid w:val="003458FE"/>
    <w:rsid w:val="0035271B"/>
    <w:rsid w:val="00352966"/>
    <w:rsid w:val="003541F3"/>
    <w:rsid w:val="00365502"/>
    <w:rsid w:val="003705E3"/>
    <w:rsid w:val="00371682"/>
    <w:rsid w:val="00376F7C"/>
    <w:rsid w:val="00384211"/>
    <w:rsid w:val="003A281A"/>
    <w:rsid w:val="003A28D9"/>
    <w:rsid w:val="003A7292"/>
    <w:rsid w:val="003E2ACA"/>
    <w:rsid w:val="003F299A"/>
    <w:rsid w:val="003F5CDB"/>
    <w:rsid w:val="00405B5C"/>
    <w:rsid w:val="00427E53"/>
    <w:rsid w:val="004421F8"/>
    <w:rsid w:val="004425BD"/>
    <w:rsid w:val="00451801"/>
    <w:rsid w:val="004763C2"/>
    <w:rsid w:val="00494AA9"/>
    <w:rsid w:val="004A0291"/>
    <w:rsid w:val="004A091F"/>
    <w:rsid w:val="004D576C"/>
    <w:rsid w:val="004E04D8"/>
    <w:rsid w:val="004E0863"/>
    <w:rsid w:val="004E3EA1"/>
    <w:rsid w:val="004F3513"/>
    <w:rsid w:val="0053308D"/>
    <w:rsid w:val="00533CFA"/>
    <w:rsid w:val="005408A5"/>
    <w:rsid w:val="00546497"/>
    <w:rsid w:val="00547C07"/>
    <w:rsid w:val="00551F03"/>
    <w:rsid w:val="005619C2"/>
    <w:rsid w:val="005652D5"/>
    <w:rsid w:val="005766DC"/>
    <w:rsid w:val="00592D58"/>
    <w:rsid w:val="005A0D1F"/>
    <w:rsid w:val="005A6582"/>
    <w:rsid w:val="005B27A0"/>
    <w:rsid w:val="005B28A5"/>
    <w:rsid w:val="005C64E6"/>
    <w:rsid w:val="005D66BD"/>
    <w:rsid w:val="005E0C15"/>
    <w:rsid w:val="005E16E3"/>
    <w:rsid w:val="005F402C"/>
    <w:rsid w:val="00630F99"/>
    <w:rsid w:val="00646A71"/>
    <w:rsid w:val="00655787"/>
    <w:rsid w:val="00674167"/>
    <w:rsid w:val="00685BD5"/>
    <w:rsid w:val="00690268"/>
    <w:rsid w:val="006942E8"/>
    <w:rsid w:val="00695B5E"/>
    <w:rsid w:val="006B4A5F"/>
    <w:rsid w:val="006B5553"/>
    <w:rsid w:val="006C3BDA"/>
    <w:rsid w:val="006C3CE1"/>
    <w:rsid w:val="006D0219"/>
    <w:rsid w:val="006D04CD"/>
    <w:rsid w:val="006E398C"/>
    <w:rsid w:val="006F04A8"/>
    <w:rsid w:val="00702251"/>
    <w:rsid w:val="0071186E"/>
    <w:rsid w:val="00726CC4"/>
    <w:rsid w:val="0073540E"/>
    <w:rsid w:val="00761339"/>
    <w:rsid w:val="00774E79"/>
    <w:rsid w:val="00776863"/>
    <w:rsid w:val="0078352C"/>
    <w:rsid w:val="00790433"/>
    <w:rsid w:val="0079321D"/>
    <w:rsid w:val="00794CE3"/>
    <w:rsid w:val="007B0B61"/>
    <w:rsid w:val="007B6AB2"/>
    <w:rsid w:val="007E5EFA"/>
    <w:rsid w:val="007F2BEB"/>
    <w:rsid w:val="00817843"/>
    <w:rsid w:val="00825172"/>
    <w:rsid w:val="00826246"/>
    <w:rsid w:val="00826BF8"/>
    <w:rsid w:val="008326E8"/>
    <w:rsid w:val="00835963"/>
    <w:rsid w:val="008464E8"/>
    <w:rsid w:val="00857DCD"/>
    <w:rsid w:val="008754E8"/>
    <w:rsid w:val="00883105"/>
    <w:rsid w:val="008926CE"/>
    <w:rsid w:val="00897F4C"/>
    <w:rsid w:val="008A3360"/>
    <w:rsid w:val="008B18BF"/>
    <w:rsid w:val="008B3664"/>
    <w:rsid w:val="008B45A7"/>
    <w:rsid w:val="008C3002"/>
    <w:rsid w:val="008C392C"/>
    <w:rsid w:val="008E5870"/>
    <w:rsid w:val="008F0BCA"/>
    <w:rsid w:val="008F39EA"/>
    <w:rsid w:val="0090249B"/>
    <w:rsid w:val="00902A8B"/>
    <w:rsid w:val="00940F80"/>
    <w:rsid w:val="009414AB"/>
    <w:rsid w:val="00945A84"/>
    <w:rsid w:val="00947842"/>
    <w:rsid w:val="00972C8A"/>
    <w:rsid w:val="00975648"/>
    <w:rsid w:val="009921D1"/>
    <w:rsid w:val="00994177"/>
    <w:rsid w:val="009D0ACB"/>
    <w:rsid w:val="009E570F"/>
    <w:rsid w:val="009F1C52"/>
    <w:rsid w:val="009F4EDE"/>
    <w:rsid w:val="00A019A9"/>
    <w:rsid w:val="00A106F3"/>
    <w:rsid w:val="00A13B80"/>
    <w:rsid w:val="00A15638"/>
    <w:rsid w:val="00A208DA"/>
    <w:rsid w:val="00A2377C"/>
    <w:rsid w:val="00A41705"/>
    <w:rsid w:val="00A51CD2"/>
    <w:rsid w:val="00A922D2"/>
    <w:rsid w:val="00AB0C8B"/>
    <w:rsid w:val="00AB1EC3"/>
    <w:rsid w:val="00AB34FC"/>
    <w:rsid w:val="00AC0163"/>
    <w:rsid w:val="00AF38ED"/>
    <w:rsid w:val="00AF4C11"/>
    <w:rsid w:val="00B15B0E"/>
    <w:rsid w:val="00B355DD"/>
    <w:rsid w:val="00B35E12"/>
    <w:rsid w:val="00B50254"/>
    <w:rsid w:val="00B54F26"/>
    <w:rsid w:val="00B60C74"/>
    <w:rsid w:val="00B724B1"/>
    <w:rsid w:val="00B7732B"/>
    <w:rsid w:val="00B96AE8"/>
    <w:rsid w:val="00BB001D"/>
    <w:rsid w:val="00BB4245"/>
    <w:rsid w:val="00BD3EEF"/>
    <w:rsid w:val="00BE299F"/>
    <w:rsid w:val="00BE7046"/>
    <w:rsid w:val="00BF03F6"/>
    <w:rsid w:val="00C1235F"/>
    <w:rsid w:val="00C14A05"/>
    <w:rsid w:val="00C2239D"/>
    <w:rsid w:val="00C226E1"/>
    <w:rsid w:val="00C31272"/>
    <w:rsid w:val="00C61C3B"/>
    <w:rsid w:val="00C7013D"/>
    <w:rsid w:val="00C75A81"/>
    <w:rsid w:val="00C8156F"/>
    <w:rsid w:val="00CA0753"/>
    <w:rsid w:val="00CB208C"/>
    <w:rsid w:val="00CB2AFF"/>
    <w:rsid w:val="00CC4F9C"/>
    <w:rsid w:val="00CE24D8"/>
    <w:rsid w:val="00CE27EA"/>
    <w:rsid w:val="00CF655C"/>
    <w:rsid w:val="00D04E4A"/>
    <w:rsid w:val="00D206C6"/>
    <w:rsid w:val="00D5513B"/>
    <w:rsid w:val="00D769B2"/>
    <w:rsid w:val="00D82D8D"/>
    <w:rsid w:val="00D83323"/>
    <w:rsid w:val="00DA721C"/>
    <w:rsid w:val="00DB0511"/>
    <w:rsid w:val="00DB499F"/>
    <w:rsid w:val="00DC4EA3"/>
    <w:rsid w:val="00DC59D6"/>
    <w:rsid w:val="00DC6A8A"/>
    <w:rsid w:val="00DE5595"/>
    <w:rsid w:val="00E14D9E"/>
    <w:rsid w:val="00E44BE2"/>
    <w:rsid w:val="00E4745A"/>
    <w:rsid w:val="00E51FCF"/>
    <w:rsid w:val="00E539FF"/>
    <w:rsid w:val="00E60F8F"/>
    <w:rsid w:val="00E771D5"/>
    <w:rsid w:val="00E824E4"/>
    <w:rsid w:val="00E870B6"/>
    <w:rsid w:val="00E91B8C"/>
    <w:rsid w:val="00E97197"/>
    <w:rsid w:val="00EC4661"/>
    <w:rsid w:val="00EE4D8F"/>
    <w:rsid w:val="00F06F01"/>
    <w:rsid w:val="00F14859"/>
    <w:rsid w:val="00F17208"/>
    <w:rsid w:val="00F17923"/>
    <w:rsid w:val="00F61A44"/>
    <w:rsid w:val="00F62B33"/>
    <w:rsid w:val="00F62CCC"/>
    <w:rsid w:val="00F67115"/>
    <w:rsid w:val="00F70327"/>
    <w:rsid w:val="00F74933"/>
    <w:rsid w:val="00F777C5"/>
    <w:rsid w:val="00FA5817"/>
    <w:rsid w:val="00FC779B"/>
    <w:rsid w:val="00FE26AB"/>
    <w:rsid w:val="00FE6742"/>
    <w:rsid w:val="01576D2B"/>
    <w:rsid w:val="01A70426"/>
    <w:rsid w:val="01D8317B"/>
    <w:rsid w:val="01EA636A"/>
    <w:rsid w:val="01F63C77"/>
    <w:rsid w:val="02092822"/>
    <w:rsid w:val="0217211B"/>
    <w:rsid w:val="02474795"/>
    <w:rsid w:val="025F0B06"/>
    <w:rsid w:val="028B5CC2"/>
    <w:rsid w:val="029B1D1B"/>
    <w:rsid w:val="02AB7552"/>
    <w:rsid w:val="02DA1437"/>
    <w:rsid w:val="02DC677B"/>
    <w:rsid w:val="03134D93"/>
    <w:rsid w:val="032E23DC"/>
    <w:rsid w:val="038A7C07"/>
    <w:rsid w:val="03BE1BAB"/>
    <w:rsid w:val="04014653"/>
    <w:rsid w:val="04360508"/>
    <w:rsid w:val="04421A71"/>
    <w:rsid w:val="04485996"/>
    <w:rsid w:val="04B7386C"/>
    <w:rsid w:val="04F10F3A"/>
    <w:rsid w:val="04F543EE"/>
    <w:rsid w:val="04FF3EDA"/>
    <w:rsid w:val="0512289B"/>
    <w:rsid w:val="05243941"/>
    <w:rsid w:val="0539563E"/>
    <w:rsid w:val="056326BB"/>
    <w:rsid w:val="05923CA2"/>
    <w:rsid w:val="05AB732C"/>
    <w:rsid w:val="05C173DD"/>
    <w:rsid w:val="05CA175B"/>
    <w:rsid w:val="05CB003E"/>
    <w:rsid w:val="05E11F6C"/>
    <w:rsid w:val="06266E22"/>
    <w:rsid w:val="06821C77"/>
    <w:rsid w:val="074C199B"/>
    <w:rsid w:val="078132CC"/>
    <w:rsid w:val="078172D1"/>
    <w:rsid w:val="07C01E13"/>
    <w:rsid w:val="07CE1337"/>
    <w:rsid w:val="07F45576"/>
    <w:rsid w:val="084D04D2"/>
    <w:rsid w:val="088F5241"/>
    <w:rsid w:val="088F5575"/>
    <w:rsid w:val="089E4F9F"/>
    <w:rsid w:val="08C64040"/>
    <w:rsid w:val="08CB3FC4"/>
    <w:rsid w:val="091F712A"/>
    <w:rsid w:val="092A6110"/>
    <w:rsid w:val="096E67C3"/>
    <w:rsid w:val="09760F3B"/>
    <w:rsid w:val="09C7774E"/>
    <w:rsid w:val="09D11A2B"/>
    <w:rsid w:val="09D561A2"/>
    <w:rsid w:val="09D611DB"/>
    <w:rsid w:val="0A067AB9"/>
    <w:rsid w:val="0A184322"/>
    <w:rsid w:val="0A1F4C07"/>
    <w:rsid w:val="0A271D1E"/>
    <w:rsid w:val="0A2F5262"/>
    <w:rsid w:val="0A443CF0"/>
    <w:rsid w:val="0A6E4AC9"/>
    <w:rsid w:val="0A786A12"/>
    <w:rsid w:val="0A841EB2"/>
    <w:rsid w:val="0A980B1E"/>
    <w:rsid w:val="0ABC081F"/>
    <w:rsid w:val="0AF86DA9"/>
    <w:rsid w:val="0AFB7F78"/>
    <w:rsid w:val="0B1C3435"/>
    <w:rsid w:val="0B677638"/>
    <w:rsid w:val="0B94405D"/>
    <w:rsid w:val="0BBF346B"/>
    <w:rsid w:val="0BD05738"/>
    <w:rsid w:val="0BFE1119"/>
    <w:rsid w:val="0BFF2A12"/>
    <w:rsid w:val="0CB21577"/>
    <w:rsid w:val="0D142C09"/>
    <w:rsid w:val="0D37486E"/>
    <w:rsid w:val="0D817CB8"/>
    <w:rsid w:val="0D8F226E"/>
    <w:rsid w:val="0D9B0B72"/>
    <w:rsid w:val="0DA31802"/>
    <w:rsid w:val="0DEE23D0"/>
    <w:rsid w:val="0DF90060"/>
    <w:rsid w:val="0DFE7359"/>
    <w:rsid w:val="0E6D29CD"/>
    <w:rsid w:val="0EA87CE8"/>
    <w:rsid w:val="0EA933C3"/>
    <w:rsid w:val="0F201AE1"/>
    <w:rsid w:val="0F576006"/>
    <w:rsid w:val="0F777666"/>
    <w:rsid w:val="0F9D50CA"/>
    <w:rsid w:val="0FC133B3"/>
    <w:rsid w:val="0FC36EA0"/>
    <w:rsid w:val="0FD23C9E"/>
    <w:rsid w:val="0FE05C87"/>
    <w:rsid w:val="10103B06"/>
    <w:rsid w:val="101657A4"/>
    <w:rsid w:val="101F5480"/>
    <w:rsid w:val="10CB1CF8"/>
    <w:rsid w:val="10EC7A09"/>
    <w:rsid w:val="10F56533"/>
    <w:rsid w:val="110F0AB8"/>
    <w:rsid w:val="11315533"/>
    <w:rsid w:val="11614F8D"/>
    <w:rsid w:val="119F0775"/>
    <w:rsid w:val="11D566EF"/>
    <w:rsid w:val="11E132E5"/>
    <w:rsid w:val="123143E9"/>
    <w:rsid w:val="1245590B"/>
    <w:rsid w:val="12BA4523"/>
    <w:rsid w:val="12C0739F"/>
    <w:rsid w:val="12D61BBE"/>
    <w:rsid w:val="12EC5466"/>
    <w:rsid w:val="12FD7009"/>
    <w:rsid w:val="13051DC9"/>
    <w:rsid w:val="130F37EB"/>
    <w:rsid w:val="130F6C7C"/>
    <w:rsid w:val="1332656F"/>
    <w:rsid w:val="13477178"/>
    <w:rsid w:val="138C7617"/>
    <w:rsid w:val="141B2C3D"/>
    <w:rsid w:val="14234CE9"/>
    <w:rsid w:val="14271BFE"/>
    <w:rsid w:val="14276D1B"/>
    <w:rsid w:val="143F32C8"/>
    <w:rsid w:val="144F2BE2"/>
    <w:rsid w:val="146F7436"/>
    <w:rsid w:val="14921391"/>
    <w:rsid w:val="14A44CEC"/>
    <w:rsid w:val="150B5A35"/>
    <w:rsid w:val="15170188"/>
    <w:rsid w:val="151B4D60"/>
    <w:rsid w:val="151F6B62"/>
    <w:rsid w:val="152359C3"/>
    <w:rsid w:val="152D5CD0"/>
    <w:rsid w:val="15A62F25"/>
    <w:rsid w:val="15C57B75"/>
    <w:rsid w:val="16383455"/>
    <w:rsid w:val="165F1B0F"/>
    <w:rsid w:val="16767114"/>
    <w:rsid w:val="16D62F21"/>
    <w:rsid w:val="16D74CB7"/>
    <w:rsid w:val="16EB7788"/>
    <w:rsid w:val="172F68A1"/>
    <w:rsid w:val="173D3BDA"/>
    <w:rsid w:val="17F0567E"/>
    <w:rsid w:val="1863788A"/>
    <w:rsid w:val="188915BE"/>
    <w:rsid w:val="18C51616"/>
    <w:rsid w:val="18DA6CE0"/>
    <w:rsid w:val="18E340AE"/>
    <w:rsid w:val="18E777FC"/>
    <w:rsid w:val="18FA394E"/>
    <w:rsid w:val="19397B60"/>
    <w:rsid w:val="194A6E69"/>
    <w:rsid w:val="195F2D42"/>
    <w:rsid w:val="19965F30"/>
    <w:rsid w:val="199A0BB9"/>
    <w:rsid w:val="1A165AF6"/>
    <w:rsid w:val="1A204BC7"/>
    <w:rsid w:val="1A226A67"/>
    <w:rsid w:val="1A2676F7"/>
    <w:rsid w:val="1A5706CD"/>
    <w:rsid w:val="1A5E70E9"/>
    <w:rsid w:val="1A7171D0"/>
    <w:rsid w:val="1AF30882"/>
    <w:rsid w:val="1B486F14"/>
    <w:rsid w:val="1B565527"/>
    <w:rsid w:val="1B813892"/>
    <w:rsid w:val="1BC07C59"/>
    <w:rsid w:val="1BCD3140"/>
    <w:rsid w:val="1BD21181"/>
    <w:rsid w:val="1C050844"/>
    <w:rsid w:val="1C0E2C97"/>
    <w:rsid w:val="1C0E5F5A"/>
    <w:rsid w:val="1C0F4894"/>
    <w:rsid w:val="1C162E51"/>
    <w:rsid w:val="1C2269D4"/>
    <w:rsid w:val="1C556DAA"/>
    <w:rsid w:val="1C8157C7"/>
    <w:rsid w:val="1C907DE2"/>
    <w:rsid w:val="1CBB2985"/>
    <w:rsid w:val="1CDD243C"/>
    <w:rsid w:val="1CEB0401"/>
    <w:rsid w:val="1D0B2971"/>
    <w:rsid w:val="1D4961F9"/>
    <w:rsid w:val="1D6372A4"/>
    <w:rsid w:val="1D702274"/>
    <w:rsid w:val="1D8302A2"/>
    <w:rsid w:val="1D8571D8"/>
    <w:rsid w:val="1D8A4831"/>
    <w:rsid w:val="1DB54F04"/>
    <w:rsid w:val="1DBC102D"/>
    <w:rsid w:val="1DBC5A07"/>
    <w:rsid w:val="1DDE654F"/>
    <w:rsid w:val="1DE9732D"/>
    <w:rsid w:val="1DF975A5"/>
    <w:rsid w:val="1E00653C"/>
    <w:rsid w:val="1E2D3BAB"/>
    <w:rsid w:val="1E480248"/>
    <w:rsid w:val="1E4F327B"/>
    <w:rsid w:val="1E603F19"/>
    <w:rsid w:val="1E6F6BC5"/>
    <w:rsid w:val="1EDE3B19"/>
    <w:rsid w:val="1EF14C35"/>
    <w:rsid w:val="1FB3421C"/>
    <w:rsid w:val="1FB85857"/>
    <w:rsid w:val="1FCC7A16"/>
    <w:rsid w:val="1FE31210"/>
    <w:rsid w:val="20046792"/>
    <w:rsid w:val="20624665"/>
    <w:rsid w:val="20A12DC4"/>
    <w:rsid w:val="20A22754"/>
    <w:rsid w:val="20B16579"/>
    <w:rsid w:val="20FF7A63"/>
    <w:rsid w:val="21147C5A"/>
    <w:rsid w:val="213A57FB"/>
    <w:rsid w:val="21560A4A"/>
    <w:rsid w:val="215A6C10"/>
    <w:rsid w:val="216F62A8"/>
    <w:rsid w:val="217B3CFE"/>
    <w:rsid w:val="21AD17BB"/>
    <w:rsid w:val="22006648"/>
    <w:rsid w:val="22286F19"/>
    <w:rsid w:val="22C02AA3"/>
    <w:rsid w:val="22FE5379"/>
    <w:rsid w:val="230A2BF3"/>
    <w:rsid w:val="237276D4"/>
    <w:rsid w:val="23897339"/>
    <w:rsid w:val="23993DFA"/>
    <w:rsid w:val="23C157E5"/>
    <w:rsid w:val="23F13691"/>
    <w:rsid w:val="24150BCD"/>
    <w:rsid w:val="2418082F"/>
    <w:rsid w:val="24704ABC"/>
    <w:rsid w:val="247A68E0"/>
    <w:rsid w:val="248954A6"/>
    <w:rsid w:val="249A41B6"/>
    <w:rsid w:val="24BC7A02"/>
    <w:rsid w:val="24CA5E5B"/>
    <w:rsid w:val="24EB7F42"/>
    <w:rsid w:val="24FD3290"/>
    <w:rsid w:val="258E50DA"/>
    <w:rsid w:val="259A5B03"/>
    <w:rsid w:val="25B320DA"/>
    <w:rsid w:val="25E42F4C"/>
    <w:rsid w:val="25FF2F85"/>
    <w:rsid w:val="261A2D7E"/>
    <w:rsid w:val="265320A3"/>
    <w:rsid w:val="26543B64"/>
    <w:rsid w:val="26952ADB"/>
    <w:rsid w:val="26A32B34"/>
    <w:rsid w:val="26A53C16"/>
    <w:rsid w:val="26AC4F7F"/>
    <w:rsid w:val="26C429B8"/>
    <w:rsid w:val="26E46714"/>
    <w:rsid w:val="27003441"/>
    <w:rsid w:val="275E08DF"/>
    <w:rsid w:val="27787EA1"/>
    <w:rsid w:val="27897E08"/>
    <w:rsid w:val="278C470F"/>
    <w:rsid w:val="27923AB4"/>
    <w:rsid w:val="279E3717"/>
    <w:rsid w:val="27AD63F6"/>
    <w:rsid w:val="27D13CD2"/>
    <w:rsid w:val="27E234BC"/>
    <w:rsid w:val="27E41ED3"/>
    <w:rsid w:val="284B0DE3"/>
    <w:rsid w:val="284F3024"/>
    <w:rsid w:val="28844573"/>
    <w:rsid w:val="28B44E58"/>
    <w:rsid w:val="28B5472C"/>
    <w:rsid w:val="28DB7E3E"/>
    <w:rsid w:val="294A57BC"/>
    <w:rsid w:val="29686F6C"/>
    <w:rsid w:val="297B6C40"/>
    <w:rsid w:val="29894061"/>
    <w:rsid w:val="29AD2A85"/>
    <w:rsid w:val="29CB17B9"/>
    <w:rsid w:val="29DD3761"/>
    <w:rsid w:val="29E53868"/>
    <w:rsid w:val="29EB4768"/>
    <w:rsid w:val="29FF4D15"/>
    <w:rsid w:val="2A415C83"/>
    <w:rsid w:val="2A5F10F0"/>
    <w:rsid w:val="2AB0227B"/>
    <w:rsid w:val="2ACE0E31"/>
    <w:rsid w:val="2ADD51C1"/>
    <w:rsid w:val="2AF25BFE"/>
    <w:rsid w:val="2AFA2DA4"/>
    <w:rsid w:val="2B0E145F"/>
    <w:rsid w:val="2B1449FF"/>
    <w:rsid w:val="2B414B5C"/>
    <w:rsid w:val="2B641E4E"/>
    <w:rsid w:val="2BAE3EF1"/>
    <w:rsid w:val="2BC437BB"/>
    <w:rsid w:val="2BDB40F8"/>
    <w:rsid w:val="2C25448E"/>
    <w:rsid w:val="2C267650"/>
    <w:rsid w:val="2C46226B"/>
    <w:rsid w:val="2C5347B1"/>
    <w:rsid w:val="2C852E11"/>
    <w:rsid w:val="2C9D7D32"/>
    <w:rsid w:val="2CFB4E77"/>
    <w:rsid w:val="2D346CC6"/>
    <w:rsid w:val="2D410C84"/>
    <w:rsid w:val="2D4349FC"/>
    <w:rsid w:val="2D4B2FF6"/>
    <w:rsid w:val="2D76477A"/>
    <w:rsid w:val="2D883781"/>
    <w:rsid w:val="2DAB264E"/>
    <w:rsid w:val="2DB37843"/>
    <w:rsid w:val="2DBD4656"/>
    <w:rsid w:val="2DF76106"/>
    <w:rsid w:val="2DFF612B"/>
    <w:rsid w:val="2E2D6411"/>
    <w:rsid w:val="2E44350D"/>
    <w:rsid w:val="2ECC04F5"/>
    <w:rsid w:val="2EE16109"/>
    <w:rsid w:val="2EF11515"/>
    <w:rsid w:val="2F333829"/>
    <w:rsid w:val="2F334371"/>
    <w:rsid w:val="2F3605A8"/>
    <w:rsid w:val="2FA45585"/>
    <w:rsid w:val="2FAD4E95"/>
    <w:rsid w:val="2FD3016A"/>
    <w:rsid w:val="30360F85"/>
    <w:rsid w:val="303F2377"/>
    <w:rsid w:val="305E44CF"/>
    <w:rsid w:val="30F8229E"/>
    <w:rsid w:val="30FD74B1"/>
    <w:rsid w:val="3156768B"/>
    <w:rsid w:val="31723B02"/>
    <w:rsid w:val="31850B23"/>
    <w:rsid w:val="318947B8"/>
    <w:rsid w:val="31B313AC"/>
    <w:rsid w:val="31CD0D39"/>
    <w:rsid w:val="3224566B"/>
    <w:rsid w:val="32DE058C"/>
    <w:rsid w:val="32EA6712"/>
    <w:rsid w:val="330E0FDD"/>
    <w:rsid w:val="33193269"/>
    <w:rsid w:val="331E3A7C"/>
    <w:rsid w:val="33451442"/>
    <w:rsid w:val="33456E2D"/>
    <w:rsid w:val="334D4605"/>
    <w:rsid w:val="33601D22"/>
    <w:rsid w:val="33A45CFA"/>
    <w:rsid w:val="33CF6CA0"/>
    <w:rsid w:val="33CF6FEA"/>
    <w:rsid w:val="33D80517"/>
    <w:rsid w:val="33FE45B4"/>
    <w:rsid w:val="34134FC0"/>
    <w:rsid w:val="3447174F"/>
    <w:rsid w:val="34621C0C"/>
    <w:rsid w:val="348C4681"/>
    <w:rsid w:val="349B511E"/>
    <w:rsid w:val="34C96DB2"/>
    <w:rsid w:val="34DB551B"/>
    <w:rsid w:val="34F45A76"/>
    <w:rsid w:val="35422444"/>
    <w:rsid w:val="359C5F66"/>
    <w:rsid w:val="35A32665"/>
    <w:rsid w:val="35A42159"/>
    <w:rsid w:val="35B47E4B"/>
    <w:rsid w:val="36260A17"/>
    <w:rsid w:val="362845A3"/>
    <w:rsid w:val="36287A71"/>
    <w:rsid w:val="36735B75"/>
    <w:rsid w:val="36BB3847"/>
    <w:rsid w:val="371C3485"/>
    <w:rsid w:val="37271DF7"/>
    <w:rsid w:val="373B6410"/>
    <w:rsid w:val="373C7E61"/>
    <w:rsid w:val="37575C49"/>
    <w:rsid w:val="37622408"/>
    <w:rsid w:val="37C2458C"/>
    <w:rsid w:val="37CE75B8"/>
    <w:rsid w:val="37EB2CD1"/>
    <w:rsid w:val="38806C98"/>
    <w:rsid w:val="38D60A7F"/>
    <w:rsid w:val="38E20F41"/>
    <w:rsid w:val="38F17A02"/>
    <w:rsid w:val="39047236"/>
    <w:rsid w:val="393445FD"/>
    <w:rsid w:val="394515F7"/>
    <w:rsid w:val="39616936"/>
    <w:rsid w:val="39637E47"/>
    <w:rsid w:val="39691347"/>
    <w:rsid w:val="39737EF5"/>
    <w:rsid w:val="39F44426"/>
    <w:rsid w:val="3A053FBF"/>
    <w:rsid w:val="3A0C4201"/>
    <w:rsid w:val="3A1A5FFD"/>
    <w:rsid w:val="3A6076C4"/>
    <w:rsid w:val="3A9F330F"/>
    <w:rsid w:val="3AA20FB4"/>
    <w:rsid w:val="3AB45E09"/>
    <w:rsid w:val="3AD75C28"/>
    <w:rsid w:val="3AE50D6C"/>
    <w:rsid w:val="3AEB21C5"/>
    <w:rsid w:val="3B0829B8"/>
    <w:rsid w:val="3B2A3C7B"/>
    <w:rsid w:val="3B3C37B7"/>
    <w:rsid w:val="3B3D3970"/>
    <w:rsid w:val="3B43724B"/>
    <w:rsid w:val="3BD326DE"/>
    <w:rsid w:val="3C845E35"/>
    <w:rsid w:val="3C974EAE"/>
    <w:rsid w:val="3CE6551E"/>
    <w:rsid w:val="3D104A73"/>
    <w:rsid w:val="3D694CDC"/>
    <w:rsid w:val="3D77785C"/>
    <w:rsid w:val="3D7F44A4"/>
    <w:rsid w:val="3DB24655"/>
    <w:rsid w:val="3DBE1775"/>
    <w:rsid w:val="3DCB1264"/>
    <w:rsid w:val="3E007B35"/>
    <w:rsid w:val="3E023C9A"/>
    <w:rsid w:val="3E1C2161"/>
    <w:rsid w:val="3E5400DF"/>
    <w:rsid w:val="3E59660F"/>
    <w:rsid w:val="3E955793"/>
    <w:rsid w:val="3E9D5256"/>
    <w:rsid w:val="3EE11F82"/>
    <w:rsid w:val="3F2F4DE1"/>
    <w:rsid w:val="3F332EE2"/>
    <w:rsid w:val="3F3B59CC"/>
    <w:rsid w:val="3F605348"/>
    <w:rsid w:val="3F743B96"/>
    <w:rsid w:val="3F753A23"/>
    <w:rsid w:val="3FB1542A"/>
    <w:rsid w:val="400C47F6"/>
    <w:rsid w:val="403B45F2"/>
    <w:rsid w:val="40497E0A"/>
    <w:rsid w:val="405C43F6"/>
    <w:rsid w:val="4081689B"/>
    <w:rsid w:val="40AA0BC3"/>
    <w:rsid w:val="40C56130"/>
    <w:rsid w:val="41015522"/>
    <w:rsid w:val="4126169C"/>
    <w:rsid w:val="41AC7CAE"/>
    <w:rsid w:val="41C5611E"/>
    <w:rsid w:val="41DA125E"/>
    <w:rsid w:val="423B28F6"/>
    <w:rsid w:val="426A5E52"/>
    <w:rsid w:val="427D2B46"/>
    <w:rsid w:val="42B0121E"/>
    <w:rsid w:val="433C4E99"/>
    <w:rsid w:val="4340711E"/>
    <w:rsid w:val="43523FCC"/>
    <w:rsid w:val="43757E1B"/>
    <w:rsid w:val="43787C69"/>
    <w:rsid w:val="43C85FD5"/>
    <w:rsid w:val="44114AB5"/>
    <w:rsid w:val="442567B2"/>
    <w:rsid w:val="44272FBE"/>
    <w:rsid w:val="44472645"/>
    <w:rsid w:val="44773D3C"/>
    <w:rsid w:val="44D37FBC"/>
    <w:rsid w:val="44EE2128"/>
    <w:rsid w:val="45A66C91"/>
    <w:rsid w:val="45E53FE6"/>
    <w:rsid w:val="45EA7CB3"/>
    <w:rsid w:val="45F7586D"/>
    <w:rsid w:val="45FB137C"/>
    <w:rsid w:val="4600489A"/>
    <w:rsid w:val="46446CB8"/>
    <w:rsid w:val="465E529F"/>
    <w:rsid w:val="469472D2"/>
    <w:rsid w:val="46BA7686"/>
    <w:rsid w:val="46ED1EF5"/>
    <w:rsid w:val="474033C6"/>
    <w:rsid w:val="47486E97"/>
    <w:rsid w:val="475E5B55"/>
    <w:rsid w:val="47915FA1"/>
    <w:rsid w:val="47BA2E25"/>
    <w:rsid w:val="47C97190"/>
    <w:rsid w:val="47D85AE4"/>
    <w:rsid w:val="47ED75E7"/>
    <w:rsid w:val="47FF5B96"/>
    <w:rsid w:val="48310075"/>
    <w:rsid w:val="48671147"/>
    <w:rsid w:val="488020FB"/>
    <w:rsid w:val="48822425"/>
    <w:rsid w:val="48861C11"/>
    <w:rsid w:val="48F95C46"/>
    <w:rsid w:val="48FA429E"/>
    <w:rsid w:val="4901159C"/>
    <w:rsid w:val="49A109B8"/>
    <w:rsid w:val="49B35C59"/>
    <w:rsid w:val="4A0E369A"/>
    <w:rsid w:val="4A186815"/>
    <w:rsid w:val="4A1C7EDE"/>
    <w:rsid w:val="4A3777E0"/>
    <w:rsid w:val="4A70789D"/>
    <w:rsid w:val="4AA510BF"/>
    <w:rsid w:val="4AA71ED1"/>
    <w:rsid w:val="4AE5449D"/>
    <w:rsid w:val="4B20430C"/>
    <w:rsid w:val="4B6029DA"/>
    <w:rsid w:val="4B633326"/>
    <w:rsid w:val="4B660786"/>
    <w:rsid w:val="4BA328C4"/>
    <w:rsid w:val="4BDF6E81"/>
    <w:rsid w:val="4BF97850"/>
    <w:rsid w:val="4C01784A"/>
    <w:rsid w:val="4C0923C9"/>
    <w:rsid w:val="4C2757BD"/>
    <w:rsid w:val="4C35155C"/>
    <w:rsid w:val="4C4330D9"/>
    <w:rsid w:val="4C4F1E34"/>
    <w:rsid w:val="4C9A0B7B"/>
    <w:rsid w:val="4CDF4E5B"/>
    <w:rsid w:val="4D104D26"/>
    <w:rsid w:val="4D1B2CA5"/>
    <w:rsid w:val="4D224153"/>
    <w:rsid w:val="4D3654EF"/>
    <w:rsid w:val="4D6777C4"/>
    <w:rsid w:val="4D9623CC"/>
    <w:rsid w:val="4DC11646"/>
    <w:rsid w:val="4DC34A35"/>
    <w:rsid w:val="4DF43F8C"/>
    <w:rsid w:val="4E276673"/>
    <w:rsid w:val="4E6C7259"/>
    <w:rsid w:val="4EAF1A9A"/>
    <w:rsid w:val="4EF110A4"/>
    <w:rsid w:val="4EF474AD"/>
    <w:rsid w:val="4F084F19"/>
    <w:rsid w:val="4F0A1524"/>
    <w:rsid w:val="4F2E4D96"/>
    <w:rsid w:val="4F373586"/>
    <w:rsid w:val="4F572E01"/>
    <w:rsid w:val="4F6318BF"/>
    <w:rsid w:val="4FA27E34"/>
    <w:rsid w:val="4FE67FC0"/>
    <w:rsid w:val="50110B1F"/>
    <w:rsid w:val="50823D03"/>
    <w:rsid w:val="50B51D15"/>
    <w:rsid w:val="50F66F2A"/>
    <w:rsid w:val="51072E20"/>
    <w:rsid w:val="513D3B4D"/>
    <w:rsid w:val="515F65AB"/>
    <w:rsid w:val="516A443A"/>
    <w:rsid w:val="51800DD6"/>
    <w:rsid w:val="519333E3"/>
    <w:rsid w:val="519609E3"/>
    <w:rsid w:val="51AC57B4"/>
    <w:rsid w:val="51EE4458"/>
    <w:rsid w:val="520A2504"/>
    <w:rsid w:val="52747C1E"/>
    <w:rsid w:val="527C1EB0"/>
    <w:rsid w:val="52C82E79"/>
    <w:rsid w:val="52FC3BF7"/>
    <w:rsid w:val="53362D03"/>
    <w:rsid w:val="533A3B08"/>
    <w:rsid w:val="533B4C59"/>
    <w:rsid w:val="53960855"/>
    <w:rsid w:val="53B44E9B"/>
    <w:rsid w:val="53D17AFA"/>
    <w:rsid w:val="53D75446"/>
    <w:rsid w:val="53E023D9"/>
    <w:rsid w:val="53F314B6"/>
    <w:rsid w:val="54171897"/>
    <w:rsid w:val="542846E1"/>
    <w:rsid w:val="543325DB"/>
    <w:rsid w:val="54427017"/>
    <w:rsid w:val="54477929"/>
    <w:rsid w:val="54484523"/>
    <w:rsid w:val="54577224"/>
    <w:rsid w:val="5465613A"/>
    <w:rsid w:val="54695D94"/>
    <w:rsid w:val="54845B17"/>
    <w:rsid w:val="548B440F"/>
    <w:rsid w:val="54A0101F"/>
    <w:rsid w:val="54A626B5"/>
    <w:rsid w:val="54D35F78"/>
    <w:rsid w:val="55027DEA"/>
    <w:rsid w:val="55144786"/>
    <w:rsid w:val="55324C7D"/>
    <w:rsid w:val="55662418"/>
    <w:rsid w:val="557D050B"/>
    <w:rsid w:val="558275C0"/>
    <w:rsid w:val="55CF58FB"/>
    <w:rsid w:val="55DB3603"/>
    <w:rsid w:val="5622396A"/>
    <w:rsid w:val="563334A0"/>
    <w:rsid w:val="56350BFA"/>
    <w:rsid w:val="56491DEA"/>
    <w:rsid w:val="56871B9C"/>
    <w:rsid w:val="56B319A8"/>
    <w:rsid w:val="56D21F0A"/>
    <w:rsid w:val="56DA04DF"/>
    <w:rsid w:val="56F24EC5"/>
    <w:rsid w:val="5771621E"/>
    <w:rsid w:val="578F4A84"/>
    <w:rsid w:val="57FD35EB"/>
    <w:rsid w:val="584D65AC"/>
    <w:rsid w:val="58572F2C"/>
    <w:rsid w:val="586613EC"/>
    <w:rsid w:val="58795F47"/>
    <w:rsid w:val="589C7065"/>
    <w:rsid w:val="589D5D29"/>
    <w:rsid w:val="589E0BE5"/>
    <w:rsid w:val="58A9791B"/>
    <w:rsid w:val="58E227F5"/>
    <w:rsid w:val="58E32A6C"/>
    <w:rsid w:val="59253085"/>
    <w:rsid w:val="59657FD8"/>
    <w:rsid w:val="59744AA4"/>
    <w:rsid w:val="59A235E9"/>
    <w:rsid w:val="59AE02D6"/>
    <w:rsid w:val="59D06F97"/>
    <w:rsid w:val="59E7087A"/>
    <w:rsid w:val="5A214905"/>
    <w:rsid w:val="5A28032C"/>
    <w:rsid w:val="5A875974"/>
    <w:rsid w:val="5AAE4D7F"/>
    <w:rsid w:val="5AB67D0C"/>
    <w:rsid w:val="5AB83464"/>
    <w:rsid w:val="5AC16DDD"/>
    <w:rsid w:val="5AC848C3"/>
    <w:rsid w:val="5AE809F6"/>
    <w:rsid w:val="5AE817DD"/>
    <w:rsid w:val="5AF93182"/>
    <w:rsid w:val="5B0311A3"/>
    <w:rsid w:val="5B106D57"/>
    <w:rsid w:val="5B187B1B"/>
    <w:rsid w:val="5B2D4472"/>
    <w:rsid w:val="5B3B4A9E"/>
    <w:rsid w:val="5B8724B6"/>
    <w:rsid w:val="5B883D55"/>
    <w:rsid w:val="5B8C78D6"/>
    <w:rsid w:val="5B9C31DB"/>
    <w:rsid w:val="5BE112C5"/>
    <w:rsid w:val="5C07267E"/>
    <w:rsid w:val="5C1A4810"/>
    <w:rsid w:val="5C39731E"/>
    <w:rsid w:val="5C3D06E5"/>
    <w:rsid w:val="5C493845"/>
    <w:rsid w:val="5C7A197D"/>
    <w:rsid w:val="5C946A2A"/>
    <w:rsid w:val="5C952AD4"/>
    <w:rsid w:val="5CAE1770"/>
    <w:rsid w:val="5CC34199"/>
    <w:rsid w:val="5CD27FF2"/>
    <w:rsid w:val="5D063D1E"/>
    <w:rsid w:val="5D153373"/>
    <w:rsid w:val="5D1F5B7B"/>
    <w:rsid w:val="5D255D30"/>
    <w:rsid w:val="5D2C0A9F"/>
    <w:rsid w:val="5D5C4B9B"/>
    <w:rsid w:val="5D5F6C46"/>
    <w:rsid w:val="5D645EBD"/>
    <w:rsid w:val="5D86659D"/>
    <w:rsid w:val="5DCD3C02"/>
    <w:rsid w:val="5DD95CC6"/>
    <w:rsid w:val="5DF43885"/>
    <w:rsid w:val="5E104677"/>
    <w:rsid w:val="5E184DED"/>
    <w:rsid w:val="5E6278D2"/>
    <w:rsid w:val="5E647A50"/>
    <w:rsid w:val="5E736FB0"/>
    <w:rsid w:val="5E750C8D"/>
    <w:rsid w:val="5E7A1CEE"/>
    <w:rsid w:val="5EBD6A97"/>
    <w:rsid w:val="5F033DC0"/>
    <w:rsid w:val="5F117C07"/>
    <w:rsid w:val="5F176AA8"/>
    <w:rsid w:val="5F197C4D"/>
    <w:rsid w:val="5F2E0314"/>
    <w:rsid w:val="5F34407F"/>
    <w:rsid w:val="5F3C1128"/>
    <w:rsid w:val="5F7850C6"/>
    <w:rsid w:val="5FB81380"/>
    <w:rsid w:val="5FED6CAE"/>
    <w:rsid w:val="60011A2A"/>
    <w:rsid w:val="6041598F"/>
    <w:rsid w:val="60456A82"/>
    <w:rsid w:val="607A33F1"/>
    <w:rsid w:val="609940F1"/>
    <w:rsid w:val="60CC64DC"/>
    <w:rsid w:val="60DF0FCD"/>
    <w:rsid w:val="60F13919"/>
    <w:rsid w:val="611141A9"/>
    <w:rsid w:val="612F34DC"/>
    <w:rsid w:val="6141341F"/>
    <w:rsid w:val="614918DA"/>
    <w:rsid w:val="6149772C"/>
    <w:rsid w:val="6165046A"/>
    <w:rsid w:val="618156D2"/>
    <w:rsid w:val="61A81486"/>
    <w:rsid w:val="61B3212F"/>
    <w:rsid w:val="61C87AC3"/>
    <w:rsid w:val="6224182F"/>
    <w:rsid w:val="622B3502"/>
    <w:rsid w:val="62334DF5"/>
    <w:rsid w:val="62665651"/>
    <w:rsid w:val="62C15F91"/>
    <w:rsid w:val="62D84CC4"/>
    <w:rsid w:val="630B4136"/>
    <w:rsid w:val="632E0255"/>
    <w:rsid w:val="63512CC8"/>
    <w:rsid w:val="637569B7"/>
    <w:rsid w:val="637A781E"/>
    <w:rsid w:val="63916347"/>
    <w:rsid w:val="640A7661"/>
    <w:rsid w:val="640C38BC"/>
    <w:rsid w:val="64236085"/>
    <w:rsid w:val="64871137"/>
    <w:rsid w:val="64906BC2"/>
    <w:rsid w:val="64B22B7D"/>
    <w:rsid w:val="651C169D"/>
    <w:rsid w:val="65556AA0"/>
    <w:rsid w:val="65893651"/>
    <w:rsid w:val="658B5EA9"/>
    <w:rsid w:val="65BA2DA7"/>
    <w:rsid w:val="65BD282F"/>
    <w:rsid w:val="65C773AB"/>
    <w:rsid w:val="65D9396B"/>
    <w:rsid w:val="6609429C"/>
    <w:rsid w:val="66627A17"/>
    <w:rsid w:val="66941B38"/>
    <w:rsid w:val="66CD0D89"/>
    <w:rsid w:val="66DA51F1"/>
    <w:rsid w:val="671C14F7"/>
    <w:rsid w:val="671E5226"/>
    <w:rsid w:val="672030DD"/>
    <w:rsid w:val="673071EC"/>
    <w:rsid w:val="67584625"/>
    <w:rsid w:val="67604DCF"/>
    <w:rsid w:val="679840D0"/>
    <w:rsid w:val="67C33213"/>
    <w:rsid w:val="686D2352"/>
    <w:rsid w:val="68A76345"/>
    <w:rsid w:val="68B007D0"/>
    <w:rsid w:val="68C36416"/>
    <w:rsid w:val="68D04328"/>
    <w:rsid w:val="68DB7D25"/>
    <w:rsid w:val="68EE3177"/>
    <w:rsid w:val="68F74A6F"/>
    <w:rsid w:val="694367A9"/>
    <w:rsid w:val="697A7B68"/>
    <w:rsid w:val="698A03A0"/>
    <w:rsid w:val="69CC176E"/>
    <w:rsid w:val="69F66377"/>
    <w:rsid w:val="6A326FBE"/>
    <w:rsid w:val="6A787110"/>
    <w:rsid w:val="6A8A04A6"/>
    <w:rsid w:val="6A8B2F63"/>
    <w:rsid w:val="6AB53D8A"/>
    <w:rsid w:val="6AB853DB"/>
    <w:rsid w:val="6ABD7B64"/>
    <w:rsid w:val="6AD0123B"/>
    <w:rsid w:val="6AED3B1D"/>
    <w:rsid w:val="6AF158A9"/>
    <w:rsid w:val="6B3C3B7F"/>
    <w:rsid w:val="6B552DE9"/>
    <w:rsid w:val="6BAA5775"/>
    <w:rsid w:val="6BB450D6"/>
    <w:rsid w:val="6BBD26ED"/>
    <w:rsid w:val="6BEE08B2"/>
    <w:rsid w:val="6C042322"/>
    <w:rsid w:val="6C276D80"/>
    <w:rsid w:val="6C715504"/>
    <w:rsid w:val="6CA26B5E"/>
    <w:rsid w:val="6CAE4E39"/>
    <w:rsid w:val="6D25758F"/>
    <w:rsid w:val="6D53507B"/>
    <w:rsid w:val="6D627D7E"/>
    <w:rsid w:val="6D846A2E"/>
    <w:rsid w:val="6DA7580A"/>
    <w:rsid w:val="6DE10BA4"/>
    <w:rsid w:val="6E1206FE"/>
    <w:rsid w:val="6E2B7ED3"/>
    <w:rsid w:val="6E2F14B7"/>
    <w:rsid w:val="6E3D0685"/>
    <w:rsid w:val="6E637148"/>
    <w:rsid w:val="6E74131B"/>
    <w:rsid w:val="6EAE78EA"/>
    <w:rsid w:val="6EB94180"/>
    <w:rsid w:val="6EEC5797"/>
    <w:rsid w:val="6F0A0C39"/>
    <w:rsid w:val="6F1420FF"/>
    <w:rsid w:val="6F3A7D30"/>
    <w:rsid w:val="6F961C31"/>
    <w:rsid w:val="6FBA3D6D"/>
    <w:rsid w:val="6FBB7957"/>
    <w:rsid w:val="6FD3156D"/>
    <w:rsid w:val="6FDF6B2B"/>
    <w:rsid w:val="70134EA2"/>
    <w:rsid w:val="70B3661E"/>
    <w:rsid w:val="70D113B5"/>
    <w:rsid w:val="70D91E2F"/>
    <w:rsid w:val="711E068D"/>
    <w:rsid w:val="712111C5"/>
    <w:rsid w:val="713349E1"/>
    <w:rsid w:val="71394AC8"/>
    <w:rsid w:val="713D6F4C"/>
    <w:rsid w:val="714B69BC"/>
    <w:rsid w:val="714F6429"/>
    <w:rsid w:val="71970FE2"/>
    <w:rsid w:val="71BD1AAA"/>
    <w:rsid w:val="71C764CA"/>
    <w:rsid w:val="721F20B7"/>
    <w:rsid w:val="72267102"/>
    <w:rsid w:val="72283FA9"/>
    <w:rsid w:val="72814CAA"/>
    <w:rsid w:val="72933876"/>
    <w:rsid w:val="72B827A9"/>
    <w:rsid w:val="72BB5ACB"/>
    <w:rsid w:val="72D403C5"/>
    <w:rsid w:val="730767B1"/>
    <w:rsid w:val="7309440E"/>
    <w:rsid w:val="73701E1B"/>
    <w:rsid w:val="73AF50C0"/>
    <w:rsid w:val="73C10F0B"/>
    <w:rsid w:val="73CD375B"/>
    <w:rsid w:val="73E570AC"/>
    <w:rsid w:val="74514FFA"/>
    <w:rsid w:val="74533781"/>
    <w:rsid w:val="748A245C"/>
    <w:rsid w:val="748B0CEB"/>
    <w:rsid w:val="74CD7640"/>
    <w:rsid w:val="74CE4908"/>
    <w:rsid w:val="74CF3D59"/>
    <w:rsid w:val="753D12FE"/>
    <w:rsid w:val="75415A65"/>
    <w:rsid w:val="754E0CB1"/>
    <w:rsid w:val="756F21D1"/>
    <w:rsid w:val="759E7447"/>
    <w:rsid w:val="75B52403"/>
    <w:rsid w:val="75D61BDE"/>
    <w:rsid w:val="75FE0BFA"/>
    <w:rsid w:val="76497E07"/>
    <w:rsid w:val="76932378"/>
    <w:rsid w:val="769E19B5"/>
    <w:rsid w:val="76E23ACF"/>
    <w:rsid w:val="777C7B8A"/>
    <w:rsid w:val="780F5281"/>
    <w:rsid w:val="7815320A"/>
    <w:rsid w:val="781E1AB8"/>
    <w:rsid w:val="78386FBB"/>
    <w:rsid w:val="788C409A"/>
    <w:rsid w:val="78AC7759"/>
    <w:rsid w:val="78D2566C"/>
    <w:rsid w:val="78D77E97"/>
    <w:rsid w:val="78DA4F28"/>
    <w:rsid w:val="78EA70A7"/>
    <w:rsid w:val="78F310F3"/>
    <w:rsid w:val="79CD4F48"/>
    <w:rsid w:val="79D673C1"/>
    <w:rsid w:val="7A340F22"/>
    <w:rsid w:val="7A632296"/>
    <w:rsid w:val="7A635438"/>
    <w:rsid w:val="7AA33EDB"/>
    <w:rsid w:val="7AAC0AB8"/>
    <w:rsid w:val="7AC53928"/>
    <w:rsid w:val="7AC758F2"/>
    <w:rsid w:val="7AD40D1A"/>
    <w:rsid w:val="7AE176AE"/>
    <w:rsid w:val="7B155739"/>
    <w:rsid w:val="7BCC6843"/>
    <w:rsid w:val="7BF85F7F"/>
    <w:rsid w:val="7BFB79C1"/>
    <w:rsid w:val="7C2E3488"/>
    <w:rsid w:val="7C357067"/>
    <w:rsid w:val="7C573966"/>
    <w:rsid w:val="7C944C8B"/>
    <w:rsid w:val="7CA52AF6"/>
    <w:rsid w:val="7CF56F8C"/>
    <w:rsid w:val="7CF63DC6"/>
    <w:rsid w:val="7D3531A3"/>
    <w:rsid w:val="7D432691"/>
    <w:rsid w:val="7D44147C"/>
    <w:rsid w:val="7D765CAE"/>
    <w:rsid w:val="7DDC0080"/>
    <w:rsid w:val="7E0050A8"/>
    <w:rsid w:val="7E1613D8"/>
    <w:rsid w:val="7E210400"/>
    <w:rsid w:val="7E253B46"/>
    <w:rsid w:val="7E370846"/>
    <w:rsid w:val="7E3F0AC9"/>
    <w:rsid w:val="7E4815F9"/>
    <w:rsid w:val="7E6529A0"/>
    <w:rsid w:val="7E857352"/>
    <w:rsid w:val="7E8A7123"/>
    <w:rsid w:val="7EB51F05"/>
    <w:rsid w:val="7EC11B48"/>
    <w:rsid w:val="7EC25558"/>
    <w:rsid w:val="7EEF3A0D"/>
    <w:rsid w:val="7F007624"/>
    <w:rsid w:val="7F016976"/>
    <w:rsid w:val="7F27465B"/>
    <w:rsid w:val="7F565B81"/>
    <w:rsid w:val="7F5D4A77"/>
    <w:rsid w:val="7F721BA4"/>
    <w:rsid w:val="7F746B29"/>
    <w:rsid w:val="7F7E2168"/>
    <w:rsid w:val="7FBC6A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jc w:val="center"/>
      <w:outlineLvl w:val="0"/>
    </w:pPr>
    <w:rPr>
      <w:rFonts w:eastAsia="黑体"/>
      <w:b/>
      <w:bCs/>
      <w:kern w:val="44"/>
      <w:sz w:val="44"/>
      <w:szCs w:val="44"/>
    </w:rPr>
  </w:style>
  <w:style w:type="paragraph" w:styleId="3">
    <w:name w:val="heading 2"/>
    <w:basedOn w:val="4"/>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4">
    <w:name w:val="toa heading"/>
    <w:basedOn w:val="1"/>
    <w:next w:val="1"/>
    <w:unhideWhenUsed/>
    <w:qFormat/>
    <w:uiPriority w:val="99"/>
    <w:pPr>
      <w:spacing w:before="120"/>
    </w:pPr>
    <w:rPr>
      <w:rFonts w:hint="eastAsia" w:ascii="等线 Light" w:hAnsi="等线 Light" w:eastAsia="等线 Light"/>
      <w:sz w:val="24"/>
    </w:rPr>
  </w:style>
  <w:style w:type="paragraph" w:styleId="5">
    <w:name w:val="caption"/>
    <w:basedOn w:val="1"/>
    <w:next w:val="1"/>
    <w:unhideWhenUsed/>
    <w:qFormat/>
    <w:uiPriority w:val="35"/>
    <w:rPr>
      <w:rFonts w:eastAsia="黑体" w:asciiTheme="majorHAnsi" w:hAnsiTheme="majorHAnsi" w:cstheme="majorBidi"/>
      <w:sz w:val="20"/>
      <w:szCs w:val="20"/>
    </w:rPr>
  </w:style>
  <w:style w:type="paragraph" w:styleId="6">
    <w:name w:val="Body Text"/>
    <w:basedOn w:val="1"/>
    <w:unhideWhenUsed/>
    <w:qFormat/>
    <w:uiPriority w:val="1"/>
    <w:pPr>
      <w:spacing w:before="160"/>
      <w:ind w:left="471"/>
    </w:pPr>
    <w:rPr>
      <w:rFonts w:ascii="宋体" w:hAnsi="宋体" w:eastAsia="宋体" w:cs="宋体"/>
      <w:sz w:val="24"/>
      <w:szCs w:val="24"/>
      <w:lang w:val="zh-CN" w:bidi="zh-CN"/>
    </w:rPr>
  </w:style>
  <w:style w:type="paragraph" w:styleId="7">
    <w:name w:val="Balloon Text"/>
    <w:basedOn w:val="1"/>
    <w:link w:val="33"/>
    <w:semiHidden/>
    <w:unhideWhenUsed/>
    <w:qFormat/>
    <w:uiPriority w:val="99"/>
    <w:rPr>
      <w:sz w:val="18"/>
      <w:szCs w:val="18"/>
    </w:rPr>
  </w:style>
  <w:style w:type="paragraph" w:styleId="8">
    <w:name w:val="footer"/>
    <w:basedOn w:val="1"/>
    <w:link w:val="19"/>
    <w:unhideWhenUsed/>
    <w:qFormat/>
    <w:uiPriority w:val="99"/>
    <w:pPr>
      <w:tabs>
        <w:tab w:val="center" w:pos="4153"/>
        <w:tab w:val="right" w:pos="8306"/>
      </w:tabs>
      <w:snapToGrid w:val="0"/>
      <w:jc w:val="left"/>
    </w:pPr>
    <w:rPr>
      <w:sz w:val="18"/>
      <w:szCs w:val="18"/>
    </w:rPr>
  </w:style>
  <w:style w:type="paragraph" w:styleId="9">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pPr>
      <w:tabs>
        <w:tab w:val="right" w:leader="dot" w:pos="8296"/>
      </w:tabs>
    </w:pPr>
    <w:rPr>
      <w:rFonts w:ascii="宋体" w:hAnsi="宋体" w:eastAsia="宋体"/>
      <w:sz w:val="28"/>
      <w:szCs w:val="28"/>
    </w:rPr>
  </w:style>
  <w:style w:type="paragraph" w:styleId="11">
    <w:name w:val="toc 2"/>
    <w:basedOn w:val="1"/>
    <w:next w:val="1"/>
    <w:unhideWhenUsed/>
    <w:qFormat/>
    <w:uiPriority w:val="39"/>
    <w:pPr>
      <w:ind w:left="420" w:leftChars="200"/>
    </w:pPr>
  </w:style>
  <w:style w:type="paragraph" w:styleId="1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 w:type="table" w:styleId="14">
    <w:name w:val="Table Grid"/>
    <w:basedOn w:val="1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paragraph" w:customStyle="1" w:styleId="17">
    <w:name w:val="_Style 23"/>
    <w:basedOn w:val="1"/>
    <w:unhideWhenUsed/>
    <w:qFormat/>
    <w:uiPriority w:val="0"/>
    <w:pPr>
      <w:widowControl/>
      <w:spacing w:after="160" w:line="240" w:lineRule="exact"/>
      <w:jc w:val="left"/>
    </w:pPr>
    <w:rPr>
      <w:rFonts w:hint="eastAsia"/>
    </w:rPr>
  </w:style>
  <w:style w:type="character" w:customStyle="1" w:styleId="18">
    <w:name w:val="页眉 Char"/>
    <w:basedOn w:val="15"/>
    <w:link w:val="9"/>
    <w:qFormat/>
    <w:uiPriority w:val="99"/>
    <w:rPr>
      <w:sz w:val="18"/>
      <w:szCs w:val="18"/>
    </w:rPr>
  </w:style>
  <w:style w:type="character" w:customStyle="1" w:styleId="19">
    <w:name w:val="页脚 Char"/>
    <w:basedOn w:val="15"/>
    <w:link w:val="8"/>
    <w:qFormat/>
    <w:uiPriority w:val="99"/>
    <w:rPr>
      <w:sz w:val="18"/>
      <w:szCs w:val="18"/>
    </w:rPr>
  </w:style>
  <w:style w:type="character" w:customStyle="1" w:styleId="20">
    <w:name w:val="标题 1 Char"/>
    <w:basedOn w:val="15"/>
    <w:link w:val="2"/>
    <w:qFormat/>
    <w:uiPriority w:val="9"/>
    <w:rPr>
      <w:rFonts w:eastAsia="黑体"/>
      <w:b/>
      <w:bCs/>
      <w:kern w:val="44"/>
      <w:sz w:val="44"/>
      <w:szCs w:val="44"/>
    </w:rPr>
  </w:style>
  <w:style w:type="paragraph" w:customStyle="1" w:styleId="21">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22">
    <w:name w:val="标题 2 Char"/>
    <w:basedOn w:val="15"/>
    <w:link w:val="3"/>
    <w:qFormat/>
    <w:uiPriority w:val="9"/>
    <w:rPr>
      <w:rFonts w:asciiTheme="majorHAnsi" w:hAnsiTheme="majorHAnsi" w:eastAsiaTheme="majorEastAsia" w:cstheme="majorBidi"/>
      <w:b/>
      <w:bCs/>
      <w:sz w:val="32"/>
      <w:szCs w:val="32"/>
    </w:rPr>
  </w:style>
  <w:style w:type="paragraph" w:styleId="23">
    <w:name w:val="List Paragraph"/>
    <w:basedOn w:val="1"/>
    <w:qFormat/>
    <w:uiPriority w:val="34"/>
    <w:pPr>
      <w:ind w:firstLine="420" w:firstLineChars="200"/>
    </w:pPr>
  </w:style>
  <w:style w:type="paragraph" w:customStyle="1" w:styleId="24">
    <w:name w:val="列出段落1"/>
    <w:basedOn w:val="1"/>
    <w:qFormat/>
    <w:uiPriority w:val="0"/>
    <w:pPr>
      <w:widowControl/>
      <w:adjustRightInd w:val="0"/>
      <w:snapToGrid w:val="0"/>
      <w:spacing w:after="200"/>
      <w:ind w:firstLine="420" w:firstLineChars="200"/>
      <w:jc w:val="left"/>
    </w:pPr>
    <w:rPr>
      <w:rFonts w:ascii="Tahoma" w:hAnsi="Tahoma" w:eastAsia="微软雅黑" w:cs="Times New Roman"/>
      <w:kern w:val="0"/>
      <w:sz w:val="22"/>
    </w:rPr>
  </w:style>
  <w:style w:type="character" w:customStyle="1" w:styleId="25">
    <w:name w:val="style61"/>
    <w:basedOn w:val="15"/>
    <w:qFormat/>
    <w:uiPriority w:val="0"/>
    <w:rPr>
      <w:color w:val="000000"/>
      <w:sz w:val="20"/>
      <w:szCs w:val="20"/>
    </w:rPr>
  </w:style>
  <w:style w:type="paragraph" w:customStyle="1" w:styleId="26">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27">
    <w:name w:val="Body text|1"/>
    <w:basedOn w:val="1"/>
    <w:unhideWhenUsed/>
    <w:qFormat/>
    <w:uiPriority w:val="0"/>
    <w:pPr>
      <w:spacing w:line="360" w:lineRule="auto"/>
      <w:ind w:firstLine="400"/>
    </w:pPr>
    <w:rPr>
      <w:rFonts w:hint="eastAsia" w:ascii="宋体" w:hAnsi="宋体" w:eastAsia="宋体" w:cs="宋体"/>
      <w:sz w:val="19"/>
      <w:szCs w:val="19"/>
      <w:lang w:val="zh-TW" w:eastAsia="zh-TW" w:bidi="zh-TW"/>
    </w:rPr>
  </w:style>
  <w:style w:type="character" w:customStyle="1" w:styleId="28">
    <w:name w:val="font01"/>
    <w:basedOn w:val="15"/>
    <w:unhideWhenUsed/>
    <w:qFormat/>
    <w:uiPriority w:val="0"/>
    <w:rPr>
      <w:rFonts w:hint="eastAsia" w:ascii="仿宋" w:hAnsi="仿宋" w:eastAsia="仿宋" w:cs="仿宋"/>
      <w:color w:val="000000"/>
      <w:sz w:val="24"/>
      <w:szCs w:val="24"/>
    </w:rPr>
  </w:style>
  <w:style w:type="character" w:customStyle="1" w:styleId="29">
    <w:name w:val="font11"/>
    <w:basedOn w:val="15"/>
    <w:unhideWhenUsed/>
    <w:qFormat/>
    <w:uiPriority w:val="0"/>
    <w:rPr>
      <w:rFonts w:hint="eastAsia" w:ascii="仿宋" w:hAnsi="仿宋" w:eastAsia="仿宋" w:cs="仿宋"/>
      <w:b/>
      <w:color w:val="000000"/>
      <w:sz w:val="24"/>
      <w:szCs w:val="24"/>
    </w:rPr>
  </w:style>
  <w:style w:type="character" w:customStyle="1" w:styleId="30">
    <w:name w:val="font31"/>
    <w:basedOn w:val="15"/>
    <w:unhideWhenUsed/>
    <w:qFormat/>
    <w:uiPriority w:val="0"/>
    <w:rPr>
      <w:rFonts w:hint="eastAsia" w:ascii="仿宋" w:hAnsi="仿宋" w:eastAsia="仿宋" w:cs="仿宋"/>
      <w:b/>
      <w:color w:val="000000"/>
      <w:sz w:val="24"/>
      <w:szCs w:val="24"/>
    </w:rPr>
  </w:style>
  <w:style w:type="character" w:customStyle="1" w:styleId="31">
    <w:name w:val="font21"/>
    <w:basedOn w:val="15"/>
    <w:unhideWhenUsed/>
    <w:qFormat/>
    <w:uiPriority w:val="0"/>
    <w:rPr>
      <w:rFonts w:hint="eastAsia" w:ascii="仿宋" w:hAnsi="仿宋" w:eastAsia="仿宋" w:cs="仿宋"/>
      <w:b/>
      <w:color w:val="000000"/>
      <w:sz w:val="24"/>
      <w:szCs w:val="24"/>
    </w:rPr>
  </w:style>
  <w:style w:type="paragraph" w:customStyle="1" w:styleId="32">
    <w:name w:val="redtitle"/>
    <w:basedOn w:val="1"/>
    <w:unhideWhenUsed/>
    <w:qFormat/>
    <w:uiPriority w:val="0"/>
    <w:pPr>
      <w:widowControl/>
      <w:spacing w:before="100" w:beforeAutospacing="1" w:after="100" w:afterAutospacing="1"/>
      <w:jc w:val="left"/>
    </w:pPr>
    <w:rPr>
      <w:rFonts w:hint="eastAsia" w:ascii="宋体" w:hAnsi="宋体" w:eastAsia="宋体" w:cs="宋体"/>
      <w:kern w:val="0"/>
      <w:sz w:val="24"/>
    </w:rPr>
  </w:style>
  <w:style w:type="character" w:customStyle="1" w:styleId="33">
    <w:name w:val="批注框文本 Char"/>
    <w:basedOn w:val="15"/>
    <w:link w:val="7"/>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B31912-DDF0-44AE-9B57-B4F049558308}">
  <ds:schemaRefs/>
</ds:datastoreItem>
</file>

<file path=docProps/app.xml><?xml version="1.0" encoding="utf-8"?>
<Properties xmlns="http://schemas.openxmlformats.org/officeDocument/2006/extended-properties" xmlns:vt="http://schemas.openxmlformats.org/officeDocument/2006/docPropsVTypes">
  <Template>Normal</Template>
  <Pages>33</Pages>
  <Words>24794</Words>
  <Characters>25445</Characters>
  <Lines>2032</Lines>
  <Paragraphs>572</Paragraphs>
  <TotalTime>34</TotalTime>
  <ScaleCrop>false</ScaleCrop>
  <LinksUpToDate>false</LinksUpToDate>
  <CharactersWithSpaces>25473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2021-09-07T02:14:00Z</dcterms:created>
  <dc:creator>14793</dc:creator>
  <cp:lastModifiedBy>fighting</cp:lastModifiedBy>
  <cp:lastPrinted>2021-11-16T07:58:00Z</cp:lastPrinted>
  <dcterms:modified xsi:type="dcterms:W3CDTF">2023-07-05T08:13:07Z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5B7646CFF8CB49F3B5AC9C8C27C13D6A_13</vt:lpwstr>
  </property>
</Properties>
</file>